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564254A0" w:rsidR="00E90E49" w:rsidRPr="00B4245F" w:rsidRDefault="00E90E49" w:rsidP="00E35559">
      <w:pPr>
        <w:pStyle w:val="3GPPHeader"/>
        <w:spacing w:after="60"/>
        <w:rPr>
          <w:sz w:val="32"/>
          <w:szCs w:val="32"/>
          <w:highlight w:val="yellow"/>
          <w:lang w:val="en-US"/>
        </w:rPr>
      </w:pPr>
      <w:r w:rsidRPr="00CE0424">
        <w:t>3GPP TSG-RAN WG</w:t>
      </w:r>
      <w:r w:rsidR="00AC7179">
        <w:t>3</w:t>
      </w:r>
      <w:r w:rsidRPr="00CE0424">
        <w:t xml:space="preserve"> #</w:t>
      </w:r>
      <w:r w:rsidR="00F20F5C">
        <w:t>1</w:t>
      </w:r>
      <w:r w:rsidR="00C268E6">
        <w:t>1</w:t>
      </w:r>
      <w:r w:rsidR="0010144B">
        <w:t>9</w:t>
      </w:r>
      <w:r w:rsidRPr="00CE0424">
        <w:tab/>
      </w:r>
      <w:r w:rsidR="001B2FAB">
        <w:tab/>
      </w:r>
      <w:r w:rsidR="001B2FAB">
        <w:tab/>
      </w:r>
      <w:r w:rsidR="001B2FAB">
        <w:tab/>
      </w:r>
      <w:r w:rsidR="001B2FAB">
        <w:tab/>
      </w:r>
      <w:r w:rsidR="001B2FAB">
        <w:tab/>
      </w:r>
      <w:r w:rsidR="001B2FAB">
        <w:tab/>
      </w:r>
      <w:r w:rsidR="00FA6AC4" w:rsidRPr="00FA6AC4">
        <w:rPr>
          <w:sz w:val="32"/>
          <w:szCs w:val="32"/>
        </w:rPr>
        <w:t>R3-230799</w:t>
      </w:r>
    </w:p>
    <w:p w14:paraId="0DCB9324" w14:textId="3EFA1F25" w:rsidR="00E90E49" w:rsidRPr="00CE0424" w:rsidRDefault="0010144B" w:rsidP="00311702">
      <w:pPr>
        <w:pStyle w:val="3GPPHeader"/>
      </w:pPr>
      <w:r>
        <w:t>Athens, Greece,</w:t>
      </w:r>
      <w:r w:rsidR="00C268E6">
        <w:t xml:space="preserve"> </w:t>
      </w:r>
      <w:r>
        <w:t>Feb</w:t>
      </w:r>
      <w:r w:rsidR="00E66881">
        <w:t>.</w:t>
      </w:r>
      <w:r>
        <w:t>27</w:t>
      </w:r>
      <w:r w:rsidR="00523070">
        <w:rPr>
          <w:vertAlign w:val="superscript"/>
        </w:rPr>
        <w:t>t</w:t>
      </w:r>
      <w:r w:rsidR="00791415">
        <w:rPr>
          <w:vertAlign w:val="superscript"/>
        </w:rPr>
        <w:t>h</w:t>
      </w:r>
      <w:r w:rsidR="00C268E6">
        <w:t xml:space="preserve"> – </w:t>
      </w:r>
      <w:r w:rsidR="00362853">
        <w:t>March 03</w:t>
      </w:r>
      <w:r w:rsidR="00C268E6" w:rsidRPr="00C268E6">
        <w:rPr>
          <w:vertAlign w:val="superscript"/>
        </w:rPr>
        <w:t>th</w:t>
      </w:r>
      <w:r w:rsidR="00C268E6">
        <w:t xml:space="preserve"> 202</w:t>
      </w:r>
      <w:r w:rsidR="00362853">
        <w:t>3</w:t>
      </w:r>
    </w:p>
    <w:p w14:paraId="55D88CF7" w14:textId="77777777" w:rsidR="00E90E49" w:rsidRPr="00CE0424" w:rsidRDefault="00E90E49" w:rsidP="00357380">
      <w:pPr>
        <w:pStyle w:val="3GPPHeader"/>
      </w:pPr>
    </w:p>
    <w:p w14:paraId="6FA4C51B" w14:textId="502D4307" w:rsidR="00E90E49" w:rsidRPr="00CC232C" w:rsidRDefault="00E90E49" w:rsidP="00311702">
      <w:pPr>
        <w:pStyle w:val="3GPPHeader"/>
        <w:rPr>
          <w:sz w:val="22"/>
          <w:szCs w:val="22"/>
          <w:lang w:val="en-US"/>
        </w:rPr>
      </w:pPr>
      <w:r w:rsidRPr="00CC232C">
        <w:rPr>
          <w:sz w:val="22"/>
          <w:szCs w:val="22"/>
          <w:lang w:val="en-US"/>
        </w:rPr>
        <w:t>Agenda Item:</w:t>
      </w:r>
      <w:r w:rsidRPr="00CC232C">
        <w:rPr>
          <w:sz w:val="22"/>
          <w:szCs w:val="22"/>
          <w:lang w:val="en-US"/>
        </w:rPr>
        <w:tab/>
      </w:r>
      <w:r w:rsidR="000C37E8">
        <w:rPr>
          <w:sz w:val="22"/>
          <w:szCs w:val="22"/>
          <w:lang w:val="en-US"/>
        </w:rPr>
        <w:t>8.1</w:t>
      </w:r>
    </w:p>
    <w:p w14:paraId="1F2A93CC" w14:textId="49CF2B7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63014D">
        <w:rPr>
          <w:sz w:val="22"/>
          <w:szCs w:val="22"/>
        </w:rPr>
        <w:t>, China Unicom</w:t>
      </w:r>
    </w:p>
    <w:p w14:paraId="3F74BDAB" w14:textId="441B1562" w:rsidR="00E90E49" w:rsidRPr="00CE0424" w:rsidRDefault="003D3C45" w:rsidP="00311702">
      <w:pPr>
        <w:pStyle w:val="3GPPHeader"/>
        <w:rPr>
          <w:sz w:val="22"/>
          <w:szCs w:val="22"/>
        </w:rPr>
      </w:pPr>
      <w:r>
        <w:rPr>
          <w:sz w:val="22"/>
          <w:szCs w:val="22"/>
        </w:rPr>
        <w:t>Title:</w:t>
      </w:r>
      <w:r w:rsidR="00E90E49" w:rsidRPr="00CE0424">
        <w:rPr>
          <w:sz w:val="22"/>
          <w:szCs w:val="22"/>
        </w:rPr>
        <w:tab/>
      </w:r>
      <w:r w:rsidR="000C37E8" w:rsidRPr="000C37E8">
        <w:rPr>
          <w:sz w:val="22"/>
          <w:szCs w:val="22"/>
        </w:rPr>
        <w:t>Discussion on SA2 LS on Support of Network Slices which have Area of Service not matching deployed Tracking Areas</w:t>
      </w:r>
    </w:p>
    <w:p w14:paraId="7C9D2AAD" w14:textId="77777777" w:rsidR="00E90E49" w:rsidRPr="00F91B03" w:rsidRDefault="00E90E49" w:rsidP="00D546FF">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71E338D5" w14:textId="77777777" w:rsidR="00E90E49" w:rsidRPr="00CE0424" w:rsidRDefault="00230D18" w:rsidP="00CE0424">
      <w:pPr>
        <w:pStyle w:val="Heading1"/>
      </w:pPr>
      <w:r>
        <w:t>1</w:t>
      </w:r>
      <w:r>
        <w:tab/>
      </w:r>
      <w:r w:rsidR="00E90E49" w:rsidRPr="00CE0424">
        <w:t>Introduction</w:t>
      </w:r>
    </w:p>
    <w:p w14:paraId="2F207856" w14:textId="3DE6A460" w:rsidR="005E1EEE" w:rsidRDefault="00152280" w:rsidP="005E1EEE">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SA2 has sent an LS to RAN</w:t>
      </w:r>
      <w:r w:rsidR="00737E68">
        <w:rPr>
          <w:rStyle w:val="normaltextrun"/>
          <w:rFonts w:eastAsiaTheme="minorEastAsia" w:cs="Arial"/>
          <w:color w:val="000000"/>
          <w:shd w:val="clear" w:color="auto" w:fill="FFFFFF"/>
        </w:rPr>
        <w:t>3</w:t>
      </w:r>
      <w:r>
        <w:rPr>
          <w:rStyle w:val="normaltextrun"/>
          <w:rFonts w:eastAsiaTheme="minorEastAsia" w:cs="Arial"/>
          <w:color w:val="000000"/>
          <w:shd w:val="clear" w:color="auto" w:fill="FFFFFF"/>
        </w:rPr>
        <w:t xml:space="preserve"> concerning </w:t>
      </w:r>
      <w:r w:rsidR="00737E68" w:rsidRPr="00737E68">
        <w:rPr>
          <w:rStyle w:val="normaltextrun"/>
          <w:rFonts w:eastAsiaTheme="minorEastAsia" w:cs="Arial"/>
          <w:color w:val="000000"/>
          <w:shd w:val="clear" w:color="auto" w:fill="FFFFFF"/>
        </w:rPr>
        <w:t>Support of Network Slices which have Area of Service not matching deployed Tracking Areas</w:t>
      </w:r>
      <w:r w:rsidR="00B60FCF">
        <w:rPr>
          <w:rStyle w:val="normaltextrun"/>
          <w:rFonts w:eastAsiaTheme="minorEastAsia" w:cs="Arial"/>
          <w:color w:val="000000"/>
          <w:shd w:val="clear" w:color="auto" w:fill="FFFFFF"/>
        </w:rPr>
        <w:t xml:space="preserve"> in [1]</w:t>
      </w:r>
      <w:r w:rsidR="000C3EDB">
        <w:rPr>
          <w:rStyle w:val="normaltextrun"/>
          <w:rFonts w:eastAsiaTheme="minorEastAsia" w:cs="Arial"/>
          <w:color w:val="000000"/>
          <w:shd w:val="clear" w:color="auto" w:fill="FFFFFF"/>
        </w:rPr>
        <w:t>.</w:t>
      </w:r>
    </w:p>
    <w:p w14:paraId="4F4D3FF5" w14:textId="619B8320" w:rsidR="00B665E0" w:rsidRDefault="00B665E0" w:rsidP="005E1EEE">
      <w:pPr>
        <w:pStyle w:val="BodyText"/>
        <w:rPr>
          <w:rStyle w:val="normaltextrun"/>
          <w:rFonts w:eastAsiaTheme="minorEastAsia" w:cs="Arial"/>
          <w:color w:val="000000"/>
          <w:shd w:val="clear" w:color="auto" w:fill="FFFFFF"/>
        </w:rPr>
      </w:pPr>
    </w:p>
    <w:p w14:paraId="26025CC3" w14:textId="23E3715C" w:rsidR="00B665E0" w:rsidRDefault="00B665E0" w:rsidP="005E1EEE">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For reasons of </w:t>
      </w:r>
      <w:r w:rsidR="000D3F98">
        <w:rPr>
          <w:rStyle w:val="normaltextrun"/>
          <w:rFonts w:eastAsiaTheme="minorEastAsia" w:cs="Arial"/>
          <w:color w:val="000000"/>
          <w:shd w:val="clear" w:color="auto" w:fill="FFFFFF"/>
        </w:rPr>
        <w:t>simplicity,</w:t>
      </w:r>
      <w:r>
        <w:rPr>
          <w:rStyle w:val="normaltextrun"/>
          <w:rFonts w:eastAsiaTheme="minorEastAsia" w:cs="Arial"/>
          <w:color w:val="000000"/>
          <w:shd w:val="clear" w:color="auto" w:fill="FFFFFF"/>
        </w:rPr>
        <w:t xml:space="preserve"> we report the LS content here</w:t>
      </w:r>
      <w:r w:rsidR="00F85360">
        <w:rPr>
          <w:rStyle w:val="normaltextrun"/>
          <w:rFonts w:eastAsiaTheme="minorEastAsia" w:cs="Arial"/>
          <w:color w:val="000000"/>
          <w:shd w:val="clear" w:color="auto" w:fill="FFFFFF"/>
        </w:rPr>
        <w:t>.</w:t>
      </w:r>
    </w:p>
    <w:p w14:paraId="6780AB63" w14:textId="4E3BF46B" w:rsidR="000D3F98" w:rsidRDefault="000D3F98" w:rsidP="005E1EEE">
      <w:pPr>
        <w:pStyle w:val="BodyText"/>
        <w:rPr>
          <w:rStyle w:val="normaltextrun"/>
          <w:rFonts w:eastAsiaTheme="minorEastAsia" w:cs="Arial"/>
          <w:color w:val="000000"/>
          <w:shd w:val="clear" w:color="auto" w:fill="FFFFFF"/>
        </w:rPr>
      </w:pPr>
    </w:p>
    <w:p w14:paraId="5C5DDF26" w14:textId="77777777" w:rsidR="000D3F98" w:rsidRPr="003255E2" w:rsidRDefault="000D3F98" w:rsidP="000D3F98">
      <w:pPr>
        <w:rPr>
          <w:i/>
          <w:iCs/>
          <w:lang w:eastAsia="zh-CN"/>
        </w:rPr>
      </w:pPr>
      <w:r w:rsidRPr="003255E2">
        <w:rPr>
          <w:i/>
          <w:iCs/>
          <w:lang w:eastAsia="zh-CN"/>
        </w:rPr>
        <w:t xml:space="preserve">SA2 is specifying the handling of network slices that have Area of Service (AoS) not matching deployed Tracking Areas. It is discussed that such network slices are indicated as supported uniformly over the TA to CN, but actually in some cells of the TA zero resources may be allocated. RAN feedback is welcome then on the expected handover behaviour when zero resources are allocated but the network slice is indicated as supported in the cell: </w:t>
      </w:r>
    </w:p>
    <w:p w14:paraId="1846A74C" w14:textId="77777777" w:rsidR="000D3F98" w:rsidRPr="003255E2" w:rsidRDefault="000D3F98" w:rsidP="000D3F98">
      <w:pPr>
        <w:rPr>
          <w:i/>
          <w:iCs/>
          <w:lang w:eastAsia="zh-CN"/>
        </w:rPr>
      </w:pPr>
    </w:p>
    <w:p w14:paraId="698CD710" w14:textId="77777777" w:rsidR="000D3F98" w:rsidRPr="003255E2" w:rsidRDefault="000D3F98" w:rsidP="000D3F98">
      <w:pPr>
        <w:pStyle w:val="B10"/>
        <w:rPr>
          <w:i/>
          <w:iCs/>
          <w:lang w:eastAsia="ja-JP"/>
        </w:rPr>
      </w:pPr>
      <w:r w:rsidRPr="003255E2">
        <w:rPr>
          <w:i/>
          <w:iCs/>
        </w:rPr>
        <w:t xml:space="preserve">Q1: </w:t>
      </w:r>
      <w:r w:rsidRPr="003255E2">
        <w:rPr>
          <w:i/>
          <w:iCs/>
        </w:rPr>
        <w:tab/>
        <w:t>Can the</w:t>
      </w:r>
      <w:r w:rsidRPr="003255E2">
        <w:rPr>
          <w:i/>
          <w:iCs/>
          <w:lang w:eastAsia="ja-JP"/>
        </w:rPr>
        <w:t xml:space="preserve"> handover be optimized/enhanced to prevent the UE from leaving the network slice service area or steer the UE so it is entering into the network slice service area?</w:t>
      </w:r>
    </w:p>
    <w:p w14:paraId="5B237374" w14:textId="77777777" w:rsidR="000D3F98" w:rsidRPr="003255E2" w:rsidRDefault="000D3F98" w:rsidP="000D3F98">
      <w:pPr>
        <w:pStyle w:val="B10"/>
        <w:rPr>
          <w:i/>
          <w:iCs/>
        </w:rPr>
      </w:pPr>
      <w:r w:rsidRPr="003255E2">
        <w:rPr>
          <w:i/>
          <w:iCs/>
          <w:lang w:eastAsia="ja-JP"/>
        </w:rPr>
        <w:t xml:space="preserve">Q2: </w:t>
      </w:r>
      <w:r w:rsidRPr="003255E2">
        <w:rPr>
          <w:i/>
          <w:iCs/>
          <w:lang w:eastAsia="ja-JP"/>
        </w:rPr>
        <w:tab/>
      </w:r>
      <w:r w:rsidRPr="003255E2">
        <w:rPr>
          <w:i/>
          <w:iCs/>
        </w:rPr>
        <w:t xml:space="preserve">Should the PDU sessions be handed over anyhow to a cell where its network slice has zero resources configured (i.e. no data transmission can happen for the PDU sessions of the network slice) i.e. can such PDU session be retained upon connected mode mobility? </w:t>
      </w:r>
    </w:p>
    <w:p w14:paraId="7A10FF88" w14:textId="77777777" w:rsidR="000D3F98" w:rsidRPr="003255E2" w:rsidRDefault="000D3F98" w:rsidP="000D3F98">
      <w:pPr>
        <w:pStyle w:val="B10"/>
        <w:rPr>
          <w:i/>
          <w:iCs/>
        </w:rPr>
      </w:pPr>
      <w:r w:rsidRPr="003255E2">
        <w:rPr>
          <w:i/>
          <w:iCs/>
        </w:rPr>
        <w:t>Q3:</w:t>
      </w:r>
      <w:r w:rsidRPr="003255E2">
        <w:rPr>
          <w:i/>
          <w:iCs/>
        </w:rPr>
        <w:tab/>
        <w:t>if Area of Interest reporting is configured to let the CN know when the UE is outside the area when the area is the AoS of the S-NSSAI, can the AoI be identified by the S-NSSAI? (I.e. the S-NSSAI is used as AoI identifier to mean where resources are allocated for the S-NSSAI).</w:t>
      </w:r>
    </w:p>
    <w:p w14:paraId="7927EECD" w14:textId="77777777" w:rsidR="000D3F98" w:rsidRPr="003255E2" w:rsidRDefault="000D3F98" w:rsidP="000D3F98">
      <w:pPr>
        <w:pStyle w:val="B10"/>
        <w:rPr>
          <w:i/>
          <w:iCs/>
        </w:rPr>
      </w:pPr>
      <w:r w:rsidRPr="003255E2">
        <w:rPr>
          <w:i/>
          <w:iCs/>
        </w:rPr>
        <w:t>Q4:</w:t>
      </w:r>
      <w:r w:rsidRPr="003255E2">
        <w:rPr>
          <w:i/>
          <w:iCs/>
        </w:rPr>
        <w:tab/>
        <w:t>Can RAN trigger, if configured to do so, the release of the PDU Sessions or deactivation of the UP resources of PDU sessions according to policy as the UE is moving to an area where zero resources are allocated to their network slice?</w:t>
      </w:r>
    </w:p>
    <w:p w14:paraId="6D1C8595" w14:textId="6253A0AD" w:rsidR="000D3F98" w:rsidRDefault="000D3F98" w:rsidP="005E1EEE">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lastRenderedPageBreak/>
        <w:t>The LS goes on to ask RAN3 to provide feedback on the questions above</w:t>
      </w:r>
      <w:r w:rsidR="00254FDA">
        <w:rPr>
          <w:rStyle w:val="normaltextrun"/>
          <w:rFonts w:eastAsiaTheme="minorEastAsia" w:cs="Arial"/>
          <w:color w:val="000000"/>
          <w:shd w:val="clear" w:color="auto" w:fill="FFFFFF"/>
        </w:rPr>
        <w:t>.</w:t>
      </w:r>
    </w:p>
    <w:p w14:paraId="3D47EFD4" w14:textId="0BC86FD6" w:rsidR="00254FDA" w:rsidRDefault="00254FDA" w:rsidP="005E1EEE">
      <w:pPr>
        <w:pStyle w:val="BodyText"/>
        <w:rPr>
          <w:rStyle w:val="normaltextrun"/>
          <w:rFonts w:eastAsiaTheme="minorEastAsia" w:cs="Arial"/>
          <w:color w:val="000000"/>
          <w:shd w:val="clear" w:color="auto" w:fill="FFFFFF"/>
        </w:rPr>
      </w:pPr>
    </w:p>
    <w:p w14:paraId="237713B9" w14:textId="0793A14F" w:rsidR="00254FDA" w:rsidDel="00FA2508" w:rsidRDefault="00254FDA" w:rsidP="005E1EEE">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This paper analyses the LS and provides answers to the questions from SA2.</w:t>
      </w:r>
    </w:p>
    <w:p w14:paraId="186BE46F" w14:textId="02F771B9" w:rsidR="004000E8" w:rsidRDefault="00254FDA" w:rsidP="007A742B">
      <w:pPr>
        <w:pStyle w:val="Heading1"/>
        <w:numPr>
          <w:ilvl w:val="0"/>
          <w:numId w:val="24"/>
        </w:numPr>
        <w:ind w:left="360"/>
      </w:pPr>
      <w:r>
        <w:t>Discussion</w:t>
      </w:r>
    </w:p>
    <w:p w14:paraId="5283FEE4" w14:textId="60A54152" w:rsidR="00BD2656" w:rsidRDefault="00A23635"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Before discussing each individual </w:t>
      </w:r>
      <w:r w:rsidR="00B140EA">
        <w:rPr>
          <w:rStyle w:val="normaltextrun"/>
          <w:rFonts w:eastAsiaTheme="minorEastAsia" w:cs="Arial"/>
          <w:color w:val="000000"/>
          <w:shd w:val="clear" w:color="auto" w:fill="FFFFFF"/>
        </w:rPr>
        <w:t>question,</w:t>
      </w:r>
      <w:r>
        <w:rPr>
          <w:rStyle w:val="normaltextrun"/>
          <w:rFonts w:eastAsiaTheme="minorEastAsia" w:cs="Arial"/>
          <w:color w:val="000000"/>
          <w:shd w:val="clear" w:color="auto" w:fill="FFFFFF"/>
        </w:rPr>
        <w:t xml:space="preserve"> it is worth </w:t>
      </w:r>
      <w:r w:rsidR="00B60FCF">
        <w:rPr>
          <w:rStyle w:val="normaltextrun"/>
          <w:rFonts w:eastAsiaTheme="minorEastAsia" w:cs="Arial"/>
          <w:color w:val="000000"/>
          <w:shd w:val="clear" w:color="auto" w:fill="FFFFFF"/>
        </w:rPr>
        <w:t xml:space="preserve">analysing the use case the LS </w:t>
      </w:r>
      <w:r w:rsidR="00B140EA">
        <w:rPr>
          <w:rStyle w:val="normaltextrun"/>
          <w:rFonts w:eastAsiaTheme="minorEastAsia" w:cs="Arial"/>
          <w:color w:val="000000"/>
          <w:shd w:val="clear" w:color="auto" w:fill="FFFFFF"/>
        </w:rPr>
        <w:t>in [1] refers to.</w:t>
      </w:r>
    </w:p>
    <w:p w14:paraId="5ED7B757" w14:textId="018C7F3C" w:rsidR="00B140EA" w:rsidRDefault="00ED6CFA"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SA2 refers to a use case where a network slice is uniformly supported in all cells of a TA, but</w:t>
      </w:r>
      <w:r w:rsidR="0040250F">
        <w:rPr>
          <w:rStyle w:val="normaltextrun"/>
          <w:rFonts w:eastAsiaTheme="minorEastAsia" w:cs="Arial"/>
          <w:color w:val="000000"/>
          <w:shd w:val="clear" w:color="auto" w:fill="FFFFFF"/>
        </w:rPr>
        <w:t xml:space="preserve"> in some of such cells there are no resources allocated to the slice. </w:t>
      </w:r>
    </w:p>
    <w:p w14:paraId="05F9DBFE" w14:textId="5FD5D9DA" w:rsidR="0040250F" w:rsidRDefault="0040250F"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The mechanism by which </w:t>
      </w:r>
      <w:r w:rsidR="00D7652B">
        <w:rPr>
          <w:rStyle w:val="normaltextrun"/>
          <w:rFonts w:eastAsiaTheme="minorEastAsia" w:cs="Arial"/>
          <w:color w:val="000000"/>
          <w:shd w:val="clear" w:color="auto" w:fill="FFFFFF"/>
        </w:rPr>
        <w:t>such resource allocation is achieved is specified in TS28</w:t>
      </w:r>
      <w:r w:rsidR="00070300">
        <w:rPr>
          <w:rStyle w:val="normaltextrun"/>
          <w:rFonts w:eastAsiaTheme="minorEastAsia" w:cs="Arial"/>
          <w:color w:val="000000"/>
          <w:shd w:val="clear" w:color="auto" w:fill="FFFFFF"/>
        </w:rPr>
        <w:t xml:space="preserve">.541, where </w:t>
      </w:r>
      <w:r w:rsidR="00942398">
        <w:rPr>
          <w:rStyle w:val="normaltextrun"/>
          <w:rFonts w:eastAsiaTheme="minorEastAsia" w:cs="Arial"/>
          <w:color w:val="000000"/>
          <w:shd w:val="clear" w:color="auto" w:fill="FFFFFF"/>
        </w:rPr>
        <w:t>resources may be assigned to one or more network slices as per following diagram (excerpt from 28.541):</w:t>
      </w:r>
    </w:p>
    <w:p w14:paraId="4E547324" w14:textId="1928A212" w:rsidR="00942398" w:rsidRDefault="0082311B" w:rsidP="00942398">
      <w:pPr>
        <w:pStyle w:val="TH"/>
      </w:pPr>
      <w:r>
        <w:rPr>
          <w:noProof/>
        </w:rPr>
        <mc:AlternateContent>
          <mc:Choice Requires="wps">
            <w:drawing>
              <wp:anchor distT="0" distB="0" distL="114300" distR="114300" simplePos="0" relativeHeight="251659264" behindDoc="0" locked="0" layoutInCell="1" allowOverlap="1" wp14:anchorId="46DE403D" wp14:editId="48A75EE8">
                <wp:simplePos x="0" y="0"/>
                <wp:positionH relativeFrom="column">
                  <wp:posOffset>5329280</wp:posOffset>
                </wp:positionH>
                <wp:positionV relativeFrom="paragraph">
                  <wp:posOffset>45530</wp:posOffset>
                </wp:positionV>
                <wp:extent cx="1800225" cy="532130"/>
                <wp:effectExtent l="609600" t="0" r="28575" b="20320"/>
                <wp:wrapNone/>
                <wp:docPr id="1" name="Callout: Line 1"/>
                <wp:cNvGraphicFramePr/>
                <a:graphic xmlns:a="http://schemas.openxmlformats.org/drawingml/2006/main">
                  <a:graphicData uri="http://schemas.microsoft.com/office/word/2010/wordprocessingShape">
                    <wps:wsp>
                      <wps:cNvSpPr/>
                      <wps:spPr>
                        <a:xfrm>
                          <a:off x="0" y="0"/>
                          <a:ext cx="1800225" cy="532130"/>
                        </a:xfrm>
                        <a:prstGeom prst="borderCallout1">
                          <a:avLst>
                            <a:gd name="adj1" fmla="val 56846"/>
                            <a:gd name="adj2" fmla="val 123"/>
                            <a:gd name="adj3" fmla="val 64512"/>
                            <a:gd name="adj4" fmla="val -3343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DEAB412" w14:textId="28167274" w:rsidR="0082311B" w:rsidRPr="001C6CCC" w:rsidRDefault="001C6CCC" w:rsidP="0082311B">
                            <w:pPr>
                              <w:jc w:val="center"/>
                              <w:rPr>
                                <w:lang w:val="en-US"/>
                              </w:rPr>
                            </w:pPr>
                            <w:r>
                              <w:rPr>
                                <w:lang w:val="en-US"/>
                              </w:rPr>
                              <w:t>Resources not assigned to any RRM policies and accessible by any network slice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DE403D"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Callout: Line 1" o:spid="_x0000_s1026" type="#_x0000_t47" style="position:absolute;left:0;text-align:left;margin-left:419.65pt;margin-top:3.6pt;width:141.75pt;height:4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" adj="-7221,13935,27,12279" fillcolor="#4472c4 [3204]" strokecolor="#1f3763 [1604]" strokeweight="1pt">
                <v:textbox>
                  <w:txbxContent>
                    <w:p w14:paraId="5DEAB412" w14:textId="28167274" w:rsidR="0082311B" w:rsidRPr="001C6CCC" w:rsidRDefault="001C6CCC" w:rsidP="0082311B">
                      <w:pPr>
                        <w:jc w:val="center"/>
                        <w:rPr>
                          <w:lang w:val="en-US"/>
                        </w:rPr>
                      </w:pPr>
                      <w:r>
                        <w:rPr>
                          <w:lang w:val="en-US"/>
                        </w:rPr>
                        <w:t>Resources not assigned to any RRM policies and accessible by any network slice</w:t>
                      </w:r>
                    </w:p>
                  </w:txbxContent>
                </v:textbox>
                <o:callout v:ext="edit" minusy="t"/>
              </v:shape>
            </w:pict>
          </mc:Fallback>
        </mc:AlternateContent>
      </w:r>
      <w:r w:rsidR="00942398">
        <w:object w:dxaOrig="4369" w:dyaOrig="2930" w14:anchorId="47882D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6pt;height:146.4pt" o:ole="">
            <v:imagedata r:id="rId11" o:title=""/>
          </v:shape>
          <o:OLEObject Type="Embed" ProgID="Word.Picture.8" ShapeID="_x0000_i1025" DrawAspect="Content" ObjectID="_1738991780" r:id="rId12"/>
        </w:object>
      </w:r>
    </w:p>
    <w:p w14:paraId="18D20F96" w14:textId="102F3CE5" w:rsidR="00942398" w:rsidRDefault="00942398" w:rsidP="00942398">
      <w:pPr>
        <w:pStyle w:val="TF"/>
      </w:pPr>
      <w:r>
        <w:rPr>
          <w:lang w:eastAsia="zh-CN"/>
        </w:rPr>
        <w:t>Figure 1 Structure of RRMPolicyRatio</w:t>
      </w:r>
    </w:p>
    <w:p w14:paraId="2A13754F" w14:textId="77777777" w:rsidR="00942398" w:rsidRDefault="00942398" w:rsidP="00DC30F0">
      <w:pPr>
        <w:pStyle w:val="BodyText"/>
        <w:rPr>
          <w:rStyle w:val="normaltextrun"/>
          <w:rFonts w:eastAsiaTheme="minorEastAsia" w:cs="Arial"/>
          <w:color w:val="000000"/>
          <w:shd w:val="clear" w:color="auto" w:fill="FFFFFF"/>
        </w:rPr>
      </w:pPr>
    </w:p>
    <w:p w14:paraId="0DBBDB89" w14:textId="0665AC0F" w:rsidR="000756A9" w:rsidRDefault="009D23C6" w:rsidP="000756A9">
      <w:pPr>
        <w:pStyle w:val="Proposal"/>
        <w:numPr>
          <w:ilvl w:val="0"/>
          <w:numId w:val="0"/>
        </w:numPr>
        <w:overflowPunct/>
        <w:autoSpaceDE/>
        <w:autoSpaceDN/>
        <w:adjustRightInd/>
        <w:spacing w:after="160" w:line="259" w:lineRule="auto"/>
        <w:jc w:val="left"/>
        <w:textAlignment w:val="auto"/>
        <w:rPr>
          <w:rFonts w:cs="Arial"/>
          <w:b w:val="0"/>
          <w:bCs w:val="0"/>
        </w:rPr>
      </w:pPr>
      <w:r w:rsidRPr="000756A9">
        <w:rPr>
          <w:rStyle w:val="normaltextrun"/>
          <w:rFonts w:eastAsiaTheme="minorEastAsia" w:cs="Arial"/>
          <w:b w:val="0"/>
          <w:bCs w:val="0"/>
          <w:color w:val="000000"/>
          <w:shd w:val="clear" w:color="auto" w:fill="FFFFFF"/>
        </w:rPr>
        <w:t>One observation to make is that the RRM policy mechanisms specified in 28.541 do not imply that</w:t>
      </w:r>
      <w:r w:rsidR="00891005" w:rsidRPr="000756A9">
        <w:rPr>
          <w:rStyle w:val="normaltextrun"/>
          <w:rFonts w:eastAsiaTheme="minorEastAsia" w:cs="Arial"/>
          <w:b w:val="0"/>
          <w:bCs w:val="0"/>
          <w:color w:val="000000"/>
          <w:shd w:val="clear" w:color="auto" w:fill="FFFFFF"/>
        </w:rPr>
        <w:t>,</w:t>
      </w:r>
      <w:r w:rsidRPr="000756A9">
        <w:rPr>
          <w:rStyle w:val="normaltextrun"/>
          <w:rFonts w:eastAsiaTheme="minorEastAsia" w:cs="Arial"/>
          <w:b w:val="0"/>
          <w:bCs w:val="0"/>
          <w:color w:val="000000"/>
          <w:shd w:val="clear" w:color="auto" w:fill="FFFFFF"/>
        </w:rPr>
        <w:t xml:space="preserve"> </w:t>
      </w:r>
      <w:r w:rsidR="00834A42" w:rsidRPr="000756A9">
        <w:rPr>
          <w:rStyle w:val="normaltextrun"/>
          <w:rFonts w:eastAsiaTheme="minorEastAsia" w:cs="Arial"/>
          <w:b w:val="0"/>
          <w:bCs w:val="0"/>
          <w:color w:val="000000"/>
          <w:shd w:val="clear" w:color="auto" w:fill="FFFFFF"/>
        </w:rPr>
        <w:t xml:space="preserve">in order </w:t>
      </w:r>
      <w:r w:rsidR="005B7B0D" w:rsidRPr="000756A9">
        <w:rPr>
          <w:rStyle w:val="normaltextrun"/>
          <w:rFonts w:eastAsiaTheme="minorEastAsia" w:cs="Arial"/>
          <w:b w:val="0"/>
          <w:bCs w:val="0"/>
          <w:color w:val="000000"/>
          <w:shd w:val="clear" w:color="auto" w:fill="FFFFFF"/>
        </w:rPr>
        <w:t>for a network slice to be served</w:t>
      </w:r>
      <w:r w:rsidR="00891005" w:rsidRPr="000756A9">
        <w:rPr>
          <w:rStyle w:val="normaltextrun"/>
          <w:rFonts w:eastAsiaTheme="minorEastAsia" w:cs="Arial"/>
          <w:b w:val="0"/>
          <w:bCs w:val="0"/>
          <w:color w:val="000000"/>
          <w:shd w:val="clear" w:color="auto" w:fill="FFFFFF"/>
        </w:rPr>
        <w:t>,</w:t>
      </w:r>
      <w:r w:rsidR="005B7B0D" w:rsidRPr="000756A9">
        <w:rPr>
          <w:rStyle w:val="normaltextrun"/>
          <w:rFonts w:eastAsiaTheme="minorEastAsia" w:cs="Arial"/>
          <w:b w:val="0"/>
          <w:bCs w:val="0"/>
          <w:color w:val="000000"/>
          <w:shd w:val="clear" w:color="auto" w:fill="FFFFFF"/>
        </w:rPr>
        <w:t xml:space="preserve"> it has to be a member of a shared/prioritised</w:t>
      </w:r>
      <w:r w:rsidR="0082311B" w:rsidRPr="000756A9">
        <w:rPr>
          <w:rStyle w:val="normaltextrun"/>
          <w:rFonts w:eastAsiaTheme="minorEastAsia" w:cs="Arial"/>
          <w:b w:val="0"/>
          <w:bCs w:val="0"/>
          <w:color w:val="000000"/>
          <w:shd w:val="clear" w:color="auto" w:fill="FFFFFF"/>
        </w:rPr>
        <w:t xml:space="preserve">/dedicated resource pool. </w:t>
      </w:r>
      <w:r w:rsidR="008B7227" w:rsidRPr="000756A9">
        <w:rPr>
          <w:rStyle w:val="normaltextrun"/>
          <w:rFonts w:eastAsiaTheme="minorEastAsia" w:cs="Arial"/>
          <w:b w:val="0"/>
          <w:bCs w:val="0"/>
          <w:color w:val="000000"/>
          <w:shd w:val="clear" w:color="auto" w:fill="FFFFFF"/>
        </w:rPr>
        <w:t xml:space="preserve">The Figure above shows that there can be resource pools not assigned to any </w:t>
      </w:r>
      <w:r w:rsidR="00776D91" w:rsidRPr="000756A9">
        <w:rPr>
          <w:rStyle w:val="normaltextrun"/>
          <w:rFonts w:eastAsiaTheme="minorEastAsia" w:cs="Arial"/>
          <w:b w:val="0"/>
          <w:bCs w:val="0"/>
          <w:color w:val="000000"/>
          <w:shd w:val="clear" w:color="auto" w:fill="FFFFFF"/>
        </w:rPr>
        <w:t xml:space="preserve">member list of slices, which can be used by any service. </w:t>
      </w:r>
      <w:r w:rsidR="00E77EB1" w:rsidRPr="000756A9">
        <w:rPr>
          <w:rStyle w:val="normaltextrun"/>
          <w:rFonts w:eastAsiaTheme="minorEastAsia" w:cs="Arial"/>
          <w:b w:val="0"/>
          <w:bCs w:val="0"/>
          <w:color w:val="000000"/>
          <w:shd w:val="clear" w:color="auto" w:fill="FFFFFF"/>
        </w:rPr>
        <w:t>Hence, the choice of not dedicating any resources to a network slice mus</w:t>
      </w:r>
      <w:r w:rsidR="000658F8" w:rsidRPr="000756A9">
        <w:rPr>
          <w:rStyle w:val="normaltextrun"/>
          <w:rFonts w:eastAsiaTheme="minorEastAsia" w:cs="Arial"/>
          <w:b w:val="0"/>
          <w:bCs w:val="0"/>
          <w:color w:val="000000"/>
          <w:shd w:val="clear" w:color="auto" w:fill="FFFFFF"/>
        </w:rPr>
        <w:t>t</w:t>
      </w:r>
      <w:r w:rsidR="00E77EB1" w:rsidRPr="000756A9">
        <w:rPr>
          <w:rStyle w:val="normaltextrun"/>
          <w:rFonts w:eastAsiaTheme="minorEastAsia" w:cs="Arial"/>
          <w:b w:val="0"/>
          <w:bCs w:val="0"/>
          <w:color w:val="000000"/>
          <w:shd w:val="clear" w:color="auto" w:fill="FFFFFF"/>
        </w:rPr>
        <w:t xml:space="preserve"> come from a very specific network configuration </w:t>
      </w:r>
      <w:r w:rsidR="00672EC5" w:rsidRPr="000756A9">
        <w:rPr>
          <w:rStyle w:val="normaltextrun"/>
          <w:rFonts w:eastAsiaTheme="minorEastAsia" w:cs="Arial"/>
          <w:b w:val="0"/>
          <w:bCs w:val="0"/>
          <w:color w:val="000000"/>
          <w:shd w:val="clear" w:color="auto" w:fill="FFFFFF"/>
        </w:rPr>
        <w:t>and from a very specific operator choice.</w:t>
      </w:r>
      <w:r w:rsidR="000756A9" w:rsidRPr="000756A9">
        <w:rPr>
          <w:rFonts w:cs="Arial"/>
          <w:b w:val="0"/>
          <w:bCs w:val="0"/>
        </w:rPr>
        <w:t xml:space="preserve"> </w:t>
      </w:r>
      <w:r w:rsidR="000756A9" w:rsidRPr="000756A9">
        <w:rPr>
          <w:rFonts w:cs="Arial"/>
          <w:b w:val="0"/>
          <w:bCs w:val="0"/>
        </w:rPr>
        <w:br/>
      </w:r>
      <w:r w:rsidR="000756A9" w:rsidRPr="00031138">
        <w:rPr>
          <w:rFonts w:cs="Arial"/>
          <w:b w:val="0"/>
          <w:bCs w:val="0"/>
        </w:rPr>
        <w:t xml:space="preserve">In our opinion, it is likely that, for services that need continuity, </w:t>
      </w:r>
      <w:r w:rsidR="000756A9">
        <w:rPr>
          <w:rFonts w:cs="Arial"/>
          <w:b w:val="0"/>
          <w:bCs w:val="0"/>
        </w:rPr>
        <w:t>the operator will allow for resources to be made available, even if the service belongs to a slice for which no resources have been dedicated.</w:t>
      </w:r>
    </w:p>
    <w:p w14:paraId="24A7358B" w14:textId="7AE1D555" w:rsidR="002A08F0" w:rsidRDefault="002A08F0" w:rsidP="00DC30F0">
      <w:pPr>
        <w:pStyle w:val="BodyText"/>
        <w:rPr>
          <w:rStyle w:val="normaltextrun"/>
          <w:rFonts w:eastAsiaTheme="minorEastAsia" w:cs="Arial"/>
          <w:color w:val="000000"/>
          <w:shd w:val="clear" w:color="auto" w:fill="FFFFFF"/>
        </w:rPr>
      </w:pPr>
    </w:p>
    <w:p w14:paraId="03D2F3D7" w14:textId="59E5BE79" w:rsidR="00672EC5" w:rsidRPr="005922E9" w:rsidRDefault="00672EC5" w:rsidP="00DC30F0">
      <w:pPr>
        <w:pStyle w:val="BodyText"/>
        <w:rPr>
          <w:rStyle w:val="normaltextrun"/>
          <w:rFonts w:eastAsiaTheme="minorEastAsia" w:cs="Arial"/>
          <w:b/>
          <w:bCs/>
          <w:color w:val="000000"/>
          <w:shd w:val="clear" w:color="auto" w:fill="FFFFFF"/>
        </w:rPr>
      </w:pPr>
      <w:r w:rsidRPr="005922E9">
        <w:rPr>
          <w:rStyle w:val="normaltextrun"/>
          <w:rFonts w:eastAsiaTheme="minorEastAsia" w:cs="Arial"/>
          <w:b/>
          <w:bCs/>
          <w:color w:val="000000"/>
          <w:shd w:val="clear" w:color="auto" w:fill="FFFFFF"/>
        </w:rPr>
        <w:lastRenderedPageBreak/>
        <w:t xml:space="preserve">Observation 1: </w:t>
      </w:r>
      <w:r w:rsidR="002261F7" w:rsidRPr="005922E9">
        <w:rPr>
          <w:rStyle w:val="normaltextrun"/>
          <w:rFonts w:eastAsiaTheme="minorEastAsia" w:cs="Arial"/>
          <w:b/>
          <w:bCs/>
          <w:color w:val="000000"/>
          <w:shd w:val="clear" w:color="auto" w:fill="FFFFFF"/>
        </w:rPr>
        <w:t xml:space="preserve">In order </w:t>
      </w:r>
      <w:r w:rsidR="00203A16">
        <w:rPr>
          <w:rStyle w:val="normaltextrun"/>
          <w:rFonts w:eastAsiaTheme="minorEastAsia" w:cs="Arial"/>
          <w:b/>
          <w:bCs/>
          <w:color w:val="000000"/>
          <w:shd w:val="clear" w:color="auto" w:fill="FFFFFF"/>
        </w:rPr>
        <w:t>for</w:t>
      </w:r>
      <w:r w:rsidR="002261F7" w:rsidRPr="005922E9">
        <w:rPr>
          <w:rStyle w:val="normaltextrun"/>
          <w:rFonts w:eastAsiaTheme="minorEastAsia" w:cs="Arial"/>
          <w:b/>
          <w:bCs/>
          <w:color w:val="000000"/>
          <w:shd w:val="clear" w:color="auto" w:fill="FFFFFF"/>
        </w:rPr>
        <w:t xml:space="preserve"> a network slice to be</w:t>
      </w:r>
      <w:r w:rsidR="005922E9" w:rsidRPr="005922E9">
        <w:rPr>
          <w:rStyle w:val="normaltextrun"/>
          <w:rFonts w:eastAsiaTheme="minorEastAsia" w:cs="Arial"/>
          <w:b/>
          <w:bCs/>
          <w:color w:val="000000"/>
          <w:shd w:val="clear" w:color="auto" w:fill="FFFFFF"/>
        </w:rPr>
        <w:t xml:space="preserve"> </w:t>
      </w:r>
      <w:r w:rsidR="002261F7" w:rsidRPr="005922E9">
        <w:rPr>
          <w:rStyle w:val="normaltextrun"/>
          <w:rFonts w:eastAsiaTheme="minorEastAsia" w:cs="Arial"/>
          <w:b/>
          <w:bCs/>
          <w:color w:val="000000"/>
          <w:shd w:val="clear" w:color="auto" w:fill="FFFFFF"/>
        </w:rPr>
        <w:t xml:space="preserve">served it is not necessary that the slice is member of an </w:t>
      </w:r>
      <w:r w:rsidR="005922E9" w:rsidRPr="005922E9">
        <w:rPr>
          <w:rStyle w:val="normaltextrun"/>
          <w:rFonts w:eastAsiaTheme="minorEastAsia" w:cs="Arial"/>
          <w:b/>
          <w:bCs/>
          <w:color w:val="000000"/>
          <w:shd w:val="clear" w:color="auto" w:fill="FFFFFF"/>
        </w:rPr>
        <w:t>RRM Policy. It is up to the operator to decide whether there are no resourc</w:t>
      </w:r>
      <w:r w:rsidR="005922E9">
        <w:rPr>
          <w:rStyle w:val="normaltextrun"/>
          <w:rFonts w:eastAsiaTheme="minorEastAsia" w:cs="Arial"/>
          <w:b/>
          <w:bCs/>
          <w:color w:val="000000"/>
          <w:shd w:val="clear" w:color="auto" w:fill="FFFFFF"/>
        </w:rPr>
        <w:t>e</w:t>
      </w:r>
      <w:r w:rsidR="005922E9" w:rsidRPr="005922E9">
        <w:rPr>
          <w:rStyle w:val="normaltextrun"/>
          <w:rFonts w:eastAsiaTheme="minorEastAsia" w:cs="Arial"/>
          <w:b/>
          <w:bCs/>
          <w:color w:val="000000"/>
          <w:shd w:val="clear" w:color="auto" w:fill="FFFFFF"/>
        </w:rPr>
        <w:t>s at all available for a slice.</w:t>
      </w:r>
      <w:r w:rsidR="00593421">
        <w:rPr>
          <w:rStyle w:val="normaltextrun"/>
          <w:rFonts w:eastAsiaTheme="minorEastAsia" w:cs="Arial"/>
          <w:b/>
          <w:bCs/>
          <w:color w:val="000000"/>
          <w:shd w:val="clear" w:color="auto" w:fill="FFFFFF"/>
        </w:rPr>
        <w:t xml:space="preserve"> It might be a common policy to leave a pool or resources accessible to any service, independent of their slice</w:t>
      </w:r>
    </w:p>
    <w:p w14:paraId="1416C8EB" w14:textId="1B10198C" w:rsidR="00425C6C" w:rsidRDefault="00425C6C" w:rsidP="004F2E3E">
      <w:pPr>
        <w:pStyle w:val="Proposal"/>
        <w:numPr>
          <w:ilvl w:val="0"/>
          <w:numId w:val="0"/>
        </w:numPr>
        <w:overflowPunct/>
        <w:autoSpaceDE/>
        <w:autoSpaceDN/>
        <w:adjustRightInd/>
        <w:spacing w:after="160" w:line="259" w:lineRule="auto"/>
        <w:jc w:val="left"/>
        <w:textAlignment w:val="auto"/>
        <w:rPr>
          <w:rFonts w:cs="Arial"/>
        </w:rPr>
      </w:pPr>
    </w:p>
    <w:p w14:paraId="75E60B73" w14:textId="77728108" w:rsidR="00BF56A6" w:rsidRDefault="00BF56A6"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A second observation to be made is that</w:t>
      </w:r>
      <w:r w:rsidR="00A25FE3">
        <w:rPr>
          <w:rFonts w:cs="Arial"/>
          <w:b w:val="0"/>
          <w:bCs w:val="0"/>
        </w:rPr>
        <w:t xml:space="preserve"> </w:t>
      </w:r>
      <w:r w:rsidR="00E26763">
        <w:rPr>
          <w:rFonts w:cs="Arial"/>
          <w:b w:val="0"/>
          <w:bCs w:val="0"/>
        </w:rPr>
        <w:t>NG-RAN nodes are aware of the amount of resources available per network slice in a given cell.</w:t>
      </w:r>
    </w:p>
    <w:p w14:paraId="7ECD13C7" w14:textId="27A51B6A" w:rsidR="00120B73" w:rsidRDefault="00120B73"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This is known by means of the </w:t>
      </w:r>
      <w:r w:rsidR="009E019E" w:rsidRPr="009E019E">
        <w:rPr>
          <w:rFonts w:cs="Arial"/>
          <w:b w:val="0"/>
          <w:bCs w:val="0"/>
          <w:i/>
          <w:iCs/>
        </w:rPr>
        <w:t>S</w:t>
      </w:r>
      <w:r w:rsidR="00EC76FB" w:rsidRPr="009E019E">
        <w:rPr>
          <w:rFonts w:cs="Arial"/>
          <w:b w:val="0"/>
          <w:bCs w:val="0"/>
          <w:i/>
          <w:iCs/>
        </w:rPr>
        <w:t xml:space="preserve">lice </w:t>
      </w:r>
      <w:r w:rsidR="009E019E" w:rsidRPr="009E019E">
        <w:rPr>
          <w:rFonts w:cs="Arial"/>
          <w:b w:val="0"/>
          <w:bCs w:val="0"/>
          <w:i/>
          <w:iCs/>
        </w:rPr>
        <w:t>A</w:t>
      </w:r>
      <w:r w:rsidR="00EC76FB" w:rsidRPr="009E019E">
        <w:rPr>
          <w:rFonts w:cs="Arial"/>
          <w:b w:val="0"/>
          <w:bCs w:val="0"/>
          <w:i/>
          <w:iCs/>
        </w:rPr>
        <w:t xml:space="preserve">vailable </w:t>
      </w:r>
      <w:r w:rsidR="009E019E" w:rsidRPr="009E019E">
        <w:rPr>
          <w:rFonts w:cs="Arial"/>
          <w:b w:val="0"/>
          <w:bCs w:val="0"/>
          <w:i/>
          <w:iCs/>
        </w:rPr>
        <w:t>C</w:t>
      </w:r>
      <w:r w:rsidR="00EC76FB" w:rsidRPr="009E019E">
        <w:rPr>
          <w:rFonts w:cs="Arial"/>
          <w:b w:val="0"/>
          <w:bCs w:val="0"/>
          <w:i/>
          <w:iCs/>
        </w:rPr>
        <w:t>apacity</w:t>
      </w:r>
      <w:r w:rsidR="00EC76FB">
        <w:rPr>
          <w:rFonts w:cs="Arial"/>
          <w:b w:val="0"/>
          <w:bCs w:val="0"/>
        </w:rPr>
        <w:t xml:space="preserve"> </w:t>
      </w:r>
      <w:r w:rsidR="009E019E">
        <w:rPr>
          <w:rFonts w:cs="Arial"/>
          <w:b w:val="0"/>
          <w:bCs w:val="0"/>
        </w:rPr>
        <w:t>IE, that can be requested</w:t>
      </w:r>
      <w:r w:rsidR="0050781D">
        <w:rPr>
          <w:rFonts w:cs="Arial"/>
          <w:b w:val="0"/>
          <w:bCs w:val="0"/>
        </w:rPr>
        <w:t xml:space="preserve"> by a RAN node </w:t>
      </w:r>
      <w:r w:rsidR="00F225BE">
        <w:rPr>
          <w:rFonts w:cs="Arial"/>
          <w:b w:val="0"/>
          <w:bCs w:val="0"/>
        </w:rPr>
        <w:t xml:space="preserve">as part of the </w:t>
      </w:r>
      <w:r w:rsidR="0050781D">
        <w:rPr>
          <w:rFonts w:cs="Arial"/>
          <w:b w:val="0"/>
          <w:bCs w:val="0"/>
        </w:rPr>
        <w:t xml:space="preserve">Xn </w:t>
      </w:r>
      <w:r w:rsidR="00F225BE">
        <w:rPr>
          <w:rFonts w:cs="Arial"/>
          <w:b w:val="0"/>
          <w:bCs w:val="0"/>
        </w:rPr>
        <w:t>Resourc</w:t>
      </w:r>
      <w:r w:rsidR="0050781D">
        <w:rPr>
          <w:rFonts w:cs="Arial"/>
          <w:b w:val="0"/>
          <w:bCs w:val="0"/>
        </w:rPr>
        <w:t>e</w:t>
      </w:r>
      <w:r w:rsidR="00F225BE">
        <w:rPr>
          <w:rFonts w:cs="Arial"/>
          <w:b w:val="0"/>
          <w:bCs w:val="0"/>
        </w:rPr>
        <w:t xml:space="preserve"> Status </w:t>
      </w:r>
      <w:r w:rsidR="0050781D">
        <w:rPr>
          <w:rFonts w:cs="Arial"/>
          <w:b w:val="0"/>
          <w:bCs w:val="0"/>
        </w:rPr>
        <w:t>Reporting Initiation procedure and that can be received via the Xn Resource Status Reporting procedure.</w:t>
      </w:r>
      <w:r w:rsidR="001B186E">
        <w:rPr>
          <w:rFonts w:cs="Arial"/>
          <w:b w:val="0"/>
          <w:bCs w:val="0"/>
        </w:rPr>
        <w:t xml:space="preserve"> </w:t>
      </w:r>
      <w:r w:rsidR="00805689">
        <w:rPr>
          <w:rFonts w:cs="Arial"/>
          <w:b w:val="0"/>
          <w:bCs w:val="0"/>
        </w:rPr>
        <w:t xml:space="preserve">The </w:t>
      </w:r>
      <w:r w:rsidR="00AE1A1B" w:rsidRPr="00AE1A1B">
        <w:rPr>
          <w:rFonts w:cs="Arial"/>
          <w:b w:val="0"/>
          <w:bCs w:val="0"/>
          <w:i/>
          <w:iCs/>
        </w:rPr>
        <w:t>Slice Available Capacity</w:t>
      </w:r>
      <w:r w:rsidR="00AE1A1B">
        <w:rPr>
          <w:rFonts w:cs="Arial"/>
          <w:b w:val="0"/>
          <w:bCs w:val="0"/>
        </w:rPr>
        <w:t xml:space="preserve"> IE is defined in TS38.423 </w:t>
      </w:r>
      <w:r w:rsidR="007A4DDF">
        <w:rPr>
          <w:rFonts w:cs="Arial"/>
          <w:b w:val="0"/>
          <w:bCs w:val="0"/>
        </w:rPr>
        <w:t>and TS38.473 as follows:</w:t>
      </w:r>
    </w:p>
    <w:p w14:paraId="0E6B56A7" w14:textId="46E7FC44" w:rsidR="00805689" w:rsidRDefault="00805689" w:rsidP="004F2E3E">
      <w:pPr>
        <w:pStyle w:val="Proposal"/>
        <w:numPr>
          <w:ilvl w:val="0"/>
          <w:numId w:val="0"/>
        </w:numPr>
        <w:overflowPunct/>
        <w:autoSpaceDE/>
        <w:autoSpaceDN/>
        <w:adjustRightInd/>
        <w:spacing w:after="160" w:line="259" w:lineRule="auto"/>
        <w:jc w:val="left"/>
        <w:textAlignment w:val="auto"/>
        <w:rPr>
          <w:rFonts w:cs="Arial"/>
          <w:b w:val="0"/>
          <w:bCs w:val="0"/>
        </w:rPr>
      </w:pPr>
    </w:p>
    <w:p w14:paraId="1041F330" w14:textId="77777777" w:rsidR="00AE1A1B" w:rsidRPr="00315AFC" w:rsidRDefault="00AE1A1B" w:rsidP="00AE1A1B">
      <w:pPr>
        <w:pStyle w:val="Heading4"/>
      </w:pPr>
      <w:bookmarkStart w:id="0" w:name="_Toc44497643"/>
      <w:bookmarkStart w:id="1" w:name="_Toc45108031"/>
      <w:bookmarkStart w:id="2" w:name="_Toc45901651"/>
      <w:bookmarkStart w:id="3" w:name="_Toc51850731"/>
      <w:bookmarkStart w:id="4" w:name="_Toc56693734"/>
      <w:bookmarkStart w:id="5" w:name="_Toc64447277"/>
      <w:bookmarkStart w:id="6" w:name="_Toc66286771"/>
      <w:bookmarkStart w:id="7" w:name="_Toc74151466"/>
      <w:bookmarkStart w:id="8" w:name="_Toc88653939"/>
      <w:bookmarkStart w:id="9" w:name="_Toc97904295"/>
      <w:bookmarkStart w:id="10" w:name="_Toc98868382"/>
      <w:bookmarkStart w:id="11" w:name="_Toc105174667"/>
      <w:bookmarkStart w:id="12" w:name="_Toc106109504"/>
      <w:bookmarkStart w:id="13" w:name="_Toc113825325"/>
      <w:r w:rsidRPr="00315AFC">
        <w:t>9.2.2.</w:t>
      </w:r>
      <w:r>
        <w:t>55</w:t>
      </w:r>
      <w:r w:rsidRPr="00315AFC">
        <w:tab/>
        <w:t>Slice Available Capacity</w:t>
      </w:r>
      <w:bookmarkEnd w:id="0"/>
      <w:bookmarkEnd w:id="1"/>
      <w:bookmarkEnd w:id="2"/>
      <w:bookmarkEnd w:id="3"/>
      <w:bookmarkEnd w:id="4"/>
      <w:bookmarkEnd w:id="5"/>
      <w:bookmarkEnd w:id="6"/>
      <w:bookmarkEnd w:id="7"/>
      <w:bookmarkEnd w:id="8"/>
      <w:bookmarkEnd w:id="9"/>
      <w:bookmarkEnd w:id="10"/>
      <w:bookmarkEnd w:id="11"/>
      <w:bookmarkEnd w:id="12"/>
      <w:bookmarkEnd w:id="13"/>
    </w:p>
    <w:p w14:paraId="4D1B2ADD" w14:textId="77777777" w:rsidR="00AE1A1B" w:rsidRPr="005D5480" w:rsidRDefault="00AE1A1B" w:rsidP="00AE1A1B">
      <w:pPr>
        <w:rPr>
          <w:noProof/>
          <w:lang w:val="en-US"/>
        </w:rPr>
      </w:pP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w:t>
      </w:r>
      <w:r>
        <w:rPr>
          <w:lang w:val="en-US"/>
        </w:rPr>
        <w:t xml:space="preserve">per cell </w:t>
      </w:r>
      <w:r w:rsidRPr="005D5480">
        <w:rPr>
          <w:lang w:val="en-US"/>
        </w:rPr>
        <w:t xml:space="preserve">relative to the total NG-RAN resources </w:t>
      </w:r>
      <w:r>
        <w:rPr>
          <w:lang w:val="en-US"/>
        </w:rPr>
        <w:t>per cell</w:t>
      </w:r>
      <w:r w:rsidRPr="005D5480">
        <w:rPr>
          <w:lang w:val="en-US"/>
        </w:rPr>
        <w:t xml:space="preserve">. The </w:t>
      </w:r>
      <w:r w:rsidRPr="0004367D">
        <w:rPr>
          <w:i/>
          <w:lang w:val="en-US"/>
        </w:rPr>
        <w:t xml:space="preserve">Slice </w:t>
      </w:r>
      <w:r>
        <w:rPr>
          <w:i/>
          <w:lang w:val="en-US"/>
        </w:rPr>
        <w:t xml:space="preserve">Available </w:t>
      </w:r>
      <w:r w:rsidRPr="005D5480">
        <w:rPr>
          <w:i/>
          <w:iCs/>
          <w:lang w:val="en-US"/>
        </w:rPr>
        <w:t>Capacity Value</w:t>
      </w:r>
      <w:r w:rsidRPr="005D5480">
        <w:rPr>
          <w:lang w:val="en-US"/>
        </w:rPr>
        <w:t xml:space="preserve"> </w:t>
      </w:r>
      <w:r>
        <w:rPr>
          <w:i/>
          <w:iCs/>
          <w:lang w:val="en-US"/>
        </w:rPr>
        <w:t>Downlink</w:t>
      </w:r>
      <w:r w:rsidRPr="005D5480">
        <w:rPr>
          <w:lang w:val="en-US"/>
        </w:rPr>
        <w:t xml:space="preserve"> IE </w:t>
      </w:r>
      <w:r>
        <w:rPr>
          <w:lang w:val="en-US"/>
        </w:rPr>
        <w:t xml:space="preserve">and the </w:t>
      </w:r>
      <w:r w:rsidRPr="001F67C9">
        <w:rPr>
          <w:i/>
          <w:lang w:val="en-US"/>
        </w:rPr>
        <w:t xml:space="preserve">Slice </w:t>
      </w:r>
      <w:r>
        <w:rPr>
          <w:i/>
          <w:lang w:val="en-US"/>
        </w:rPr>
        <w:t xml:space="preserve">Available </w:t>
      </w:r>
      <w:r w:rsidRPr="005D5480">
        <w:rPr>
          <w:i/>
          <w:iCs/>
          <w:lang w:val="en-US"/>
        </w:rPr>
        <w:t>Capacity Value</w:t>
      </w:r>
      <w:r w:rsidRPr="00DC3FF1">
        <w:rPr>
          <w:i/>
          <w:lang w:val="en-US"/>
        </w:rPr>
        <w:t xml:space="preserve"> </w:t>
      </w:r>
      <w:r>
        <w:rPr>
          <w:i/>
        </w:rPr>
        <w:t>Up</w:t>
      </w:r>
      <w:r w:rsidRPr="00DC3FF1">
        <w:rPr>
          <w:i/>
        </w:rPr>
        <w:t>link</w:t>
      </w:r>
      <w:r w:rsidRPr="00DC3FF1">
        <w:rPr>
          <w:i/>
          <w:lang w:val="en-US"/>
        </w:rPr>
        <w:t xml:space="preserve"> </w:t>
      </w:r>
      <w:r w:rsidRPr="00716328">
        <w:rPr>
          <w:lang w:val="en-US"/>
        </w:rPr>
        <w:t>IE</w:t>
      </w:r>
      <w:r>
        <w:rPr>
          <w:lang w:val="en-US"/>
        </w:rPr>
        <w:t xml:space="preserve"> </w:t>
      </w:r>
      <w:r w:rsidRPr="005D5480">
        <w:rPr>
          <w:lang w:val="en-US"/>
        </w:rPr>
        <w:t>can be weighted according to the ratio of</w:t>
      </w:r>
      <w:r w:rsidRPr="007E6C1C">
        <w:rPr>
          <w:lang w:val="en-US"/>
        </w:rPr>
        <w:t xml:space="preserve"> </w:t>
      </w:r>
      <w:r>
        <w:rPr>
          <w:lang w:val="en-US"/>
        </w:rPr>
        <w:t>the corresponding</w:t>
      </w:r>
      <w:r w:rsidRPr="005D5480">
        <w:rPr>
          <w:lang w:val="en-US"/>
        </w:rPr>
        <w:t xml:space="preserve"> cell capacity class values</w:t>
      </w:r>
      <w:r w:rsidRPr="007E6C1C">
        <w:rPr>
          <w:lang w:val="en-US"/>
        </w:rPr>
        <w:t xml:space="preserve"> </w:t>
      </w:r>
      <w:r>
        <w:rPr>
          <w:lang w:val="en-US"/>
        </w:rPr>
        <w:t xml:space="preserve">contained in the </w:t>
      </w:r>
      <w:r w:rsidRPr="00C66506">
        <w:rPr>
          <w:i/>
        </w:rPr>
        <w:t>Composite Available Capacity Group</w:t>
      </w:r>
      <w:r>
        <w:t xml:space="preserve"> IE</w:t>
      </w:r>
      <w:r w:rsidRPr="005D5480">
        <w:rPr>
          <w:lang w:val="en-US"/>
        </w:rPr>
        <w:t>, if available.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AE1A1B" w:rsidRPr="005D5480" w14:paraId="5497EFEF" w14:textId="77777777" w:rsidTr="003D446E">
        <w:tc>
          <w:tcPr>
            <w:tcW w:w="2626" w:type="dxa"/>
            <w:tcBorders>
              <w:top w:val="single" w:sz="4" w:space="0" w:color="auto"/>
              <w:left w:val="single" w:sz="4" w:space="0" w:color="auto"/>
              <w:bottom w:val="single" w:sz="4" w:space="0" w:color="auto"/>
              <w:right w:val="single" w:sz="4" w:space="0" w:color="auto"/>
            </w:tcBorders>
            <w:hideMark/>
          </w:tcPr>
          <w:p w14:paraId="2648437E" w14:textId="77777777" w:rsidR="00AE1A1B" w:rsidRPr="005D5480" w:rsidRDefault="00AE1A1B" w:rsidP="003D446E">
            <w:pPr>
              <w:pStyle w:val="TAH"/>
              <w:rPr>
                <w:lang w:eastAsia="ja-JP"/>
              </w:rPr>
            </w:pPr>
            <w:r w:rsidRPr="005D5480">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D51FF22" w14:textId="77777777" w:rsidR="00AE1A1B" w:rsidRPr="005D5480" w:rsidRDefault="00AE1A1B" w:rsidP="003D446E">
            <w:pPr>
              <w:pStyle w:val="TAH"/>
              <w:rPr>
                <w:lang w:eastAsia="ja-JP"/>
              </w:rPr>
            </w:pPr>
            <w:r w:rsidRPr="005D5480">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0DB58456" w14:textId="77777777" w:rsidR="00AE1A1B" w:rsidRPr="005D5480" w:rsidRDefault="00AE1A1B" w:rsidP="003D446E">
            <w:pPr>
              <w:pStyle w:val="TAH"/>
              <w:rPr>
                <w:lang w:eastAsia="ja-JP"/>
              </w:rPr>
            </w:pPr>
            <w:r w:rsidRPr="005D5480">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07A28793" w14:textId="77777777" w:rsidR="00AE1A1B" w:rsidRPr="005D5480" w:rsidRDefault="00AE1A1B" w:rsidP="003D446E">
            <w:pPr>
              <w:pStyle w:val="TAH"/>
              <w:rPr>
                <w:lang w:eastAsia="ja-JP"/>
              </w:rPr>
            </w:pPr>
            <w:r w:rsidRPr="005D5480">
              <w:rPr>
                <w:lang w:eastAsia="ja-JP"/>
              </w:rPr>
              <w:t>IE type and reference</w:t>
            </w:r>
          </w:p>
        </w:tc>
        <w:tc>
          <w:tcPr>
            <w:tcW w:w="3456" w:type="dxa"/>
            <w:tcBorders>
              <w:top w:val="single" w:sz="4" w:space="0" w:color="auto"/>
              <w:left w:val="single" w:sz="4" w:space="0" w:color="auto"/>
              <w:bottom w:val="single" w:sz="4" w:space="0" w:color="auto"/>
              <w:right w:val="single" w:sz="4" w:space="0" w:color="auto"/>
            </w:tcBorders>
            <w:hideMark/>
          </w:tcPr>
          <w:p w14:paraId="0137CBF4" w14:textId="77777777" w:rsidR="00AE1A1B" w:rsidRPr="005D5480" w:rsidRDefault="00AE1A1B" w:rsidP="003D446E">
            <w:pPr>
              <w:pStyle w:val="TAH"/>
              <w:rPr>
                <w:lang w:eastAsia="ja-JP"/>
              </w:rPr>
            </w:pPr>
            <w:r w:rsidRPr="005D5480">
              <w:rPr>
                <w:lang w:eastAsia="ja-JP"/>
              </w:rPr>
              <w:t>Semantics description</w:t>
            </w:r>
          </w:p>
        </w:tc>
      </w:tr>
      <w:tr w:rsidR="00AE1A1B" w:rsidRPr="005D5480" w14:paraId="592A4617" w14:textId="77777777" w:rsidTr="003D446E">
        <w:tc>
          <w:tcPr>
            <w:tcW w:w="2626" w:type="dxa"/>
            <w:tcBorders>
              <w:top w:val="single" w:sz="4" w:space="0" w:color="auto"/>
              <w:left w:val="single" w:sz="4" w:space="0" w:color="auto"/>
              <w:bottom w:val="single" w:sz="4" w:space="0" w:color="auto"/>
              <w:right w:val="single" w:sz="4" w:space="0" w:color="auto"/>
            </w:tcBorders>
          </w:tcPr>
          <w:p w14:paraId="63DC88AD" w14:textId="77777777" w:rsidR="00AE1A1B" w:rsidRPr="005D5480" w:rsidRDefault="00AE1A1B" w:rsidP="003D446E">
            <w:pPr>
              <w:pStyle w:val="TAL"/>
              <w:rPr>
                <w:lang w:val="en-US" w:eastAsia="ja-JP"/>
              </w:rPr>
            </w:pPr>
            <w:r>
              <w:rPr>
                <w:b/>
                <w:bCs/>
                <w:lang w:val="en-US" w:eastAsia="ja-JP"/>
              </w:rPr>
              <w:t>Slice Available Capacity</w:t>
            </w:r>
          </w:p>
        </w:tc>
        <w:tc>
          <w:tcPr>
            <w:tcW w:w="1080" w:type="dxa"/>
            <w:tcBorders>
              <w:top w:val="single" w:sz="4" w:space="0" w:color="auto"/>
              <w:left w:val="single" w:sz="4" w:space="0" w:color="auto"/>
              <w:bottom w:val="single" w:sz="4" w:space="0" w:color="auto"/>
              <w:right w:val="single" w:sz="4" w:space="0" w:color="auto"/>
            </w:tcBorders>
          </w:tcPr>
          <w:p w14:paraId="1E744CE3" w14:textId="77777777" w:rsidR="00AE1A1B" w:rsidRPr="005D5480" w:rsidRDefault="00AE1A1B" w:rsidP="003D446E">
            <w:pPr>
              <w:pStyle w:val="TAL"/>
              <w:rP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6EB6537D" w14:textId="77777777" w:rsidR="00AE1A1B" w:rsidRPr="005D5480" w:rsidRDefault="00AE1A1B" w:rsidP="003D446E">
            <w:pPr>
              <w:pStyle w:val="TAL"/>
              <w:rPr>
                <w:lang w:eastAsia="ja-JP"/>
              </w:rPr>
            </w:pPr>
            <w:r>
              <w:rPr>
                <w:i/>
                <w:lang w:eastAsia="ja-JP"/>
              </w:rPr>
              <w:t>1</w:t>
            </w:r>
            <w:r w:rsidRPr="005D5480">
              <w:rPr>
                <w:i/>
                <w:lang w:eastAsia="ja-JP"/>
              </w:rPr>
              <w:t>..&lt;</w:t>
            </w:r>
            <w:r>
              <w:t xml:space="preserve"> </w:t>
            </w:r>
            <w:r w:rsidRPr="008A63D7">
              <w:rPr>
                <w:rFonts w:eastAsia="MS Mincho" w:cs="Arial"/>
                <w:lang w:val="sv-SE" w:eastAsia="ja-JP"/>
              </w:rPr>
              <w:t>m</w:t>
            </w:r>
            <w:r w:rsidRPr="008A63D7">
              <w:rPr>
                <w:rFonts w:cs="Arial"/>
                <w:lang w:val="sv-SE" w:eastAsia="ja-JP"/>
              </w:rPr>
              <w:t>axnoof</w:t>
            </w:r>
            <w:r>
              <w:rPr>
                <w:rFonts w:cs="Arial"/>
                <w:lang w:val="sv-SE" w:eastAsia="ja-JP"/>
              </w:rPr>
              <w:t>B</w:t>
            </w:r>
            <w:r w:rsidRPr="008A63D7">
              <w:rPr>
                <w:rFonts w:cs="Arial"/>
                <w:lang w:val="sv-SE" w:eastAsia="ja-JP"/>
              </w:rPr>
              <w:t>PLMNs</w:t>
            </w:r>
            <w:r w:rsidRPr="005D5480">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63ADD6FF" w14:textId="77777777" w:rsidR="00AE1A1B" w:rsidRPr="005D5480" w:rsidRDefault="00AE1A1B" w:rsidP="003D446E">
            <w:pPr>
              <w:pStyle w:val="TAL"/>
              <w:rPr>
                <w:noProof/>
                <w:lang w:eastAsia="ja-JP"/>
              </w:rPr>
            </w:pPr>
          </w:p>
        </w:tc>
        <w:tc>
          <w:tcPr>
            <w:tcW w:w="3456" w:type="dxa"/>
            <w:tcBorders>
              <w:top w:val="single" w:sz="4" w:space="0" w:color="auto"/>
              <w:left w:val="single" w:sz="4" w:space="0" w:color="auto"/>
              <w:bottom w:val="single" w:sz="4" w:space="0" w:color="auto"/>
              <w:right w:val="single" w:sz="4" w:space="0" w:color="auto"/>
            </w:tcBorders>
          </w:tcPr>
          <w:p w14:paraId="1F1DE6C1" w14:textId="77777777" w:rsidR="00AE1A1B" w:rsidRPr="005D5480" w:rsidRDefault="00AE1A1B" w:rsidP="003D446E">
            <w:pPr>
              <w:pStyle w:val="TAL"/>
              <w:rPr>
                <w:noProof/>
                <w:lang w:val="en-US" w:eastAsia="ja-JP"/>
              </w:rPr>
            </w:pPr>
          </w:p>
        </w:tc>
      </w:tr>
      <w:tr w:rsidR="00AE1A1B" w:rsidRPr="005D5480" w14:paraId="60F09E80" w14:textId="77777777" w:rsidTr="003D446E">
        <w:tc>
          <w:tcPr>
            <w:tcW w:w="2626" w:type="dxa"/>
            <w:tcBorders>
              <w:top w:val="single" w:sz="4" w:space="0" w:color="auto"/>
              <w:left w:val="single" w:sz="4" w:space="0" w:color="auto"/>
              <w:bottom w:val="single" w:sz="4" w:space="0" w:color="auto"/>
              <w:right w:val="single" w:sz="4" w:space="0" w:color="auto"/>
            </w:tcBorders>
          </w:tcPr>
          <w:p w14:paraId="45CFC13D" w14:textId="77777777" w:rsidR="00AE1A1B" w:rsidRDefault="00AE1A1B" w:rsidP="003D446E">
            <w:pPr>
              <w:pStyle w:val="TAL"/>
              <w:ind w:left="113"/>
              <w:rPr>
                <w:b/>
                <w:bCs/>
                <w:lang w:val="en-US" w:eastAsia="ja-JP"/>
              </w:rPr>
            </w:pPr>
            <w:r w:rsidRPr="000D3C18">
              <w:rPr>
                <w:bCs/>
                <w:lang w:val="en-US" w:eastAsia="ja-JP"/>
              </w:rPr>
              <w:t>&gt;PLMN Identity</w:t>
            </w:r>
          </w:p>
        </w:tc>
        <w:tc>
          <w:tcPr>
            <w:tcW w:w="1080" w:type="dxa"/>
            <w:tcBorders>
              <w:top w:val="single" w:sz="4" w:space="0" w:color="auto"/>
              <w:left w:val="single" w:sz="4" w:space="0" w:color="auto"/>
              <w:bottom w:val="single" w:sz="4" w:space="0" w:color="auto"/>
              <w:right w:val="single" w:sz="4" w:space="0" w:color="auto"/>
            </w:tcBorders>
          </w:tcPr>
          <w:p w14:paraId="4E3515AE" w14:textId="77777777" w:rsidR="00AE1A1B" w:rsidRPr="005D5480" w:rsidRDefault="00AE1A1B" w:rsidP="003D446E">
            <w:pPr>
              <w:pStyle w:val="TAL"/>
              <w:rPr>
                <w:lang w:val="en-US" w:eastAsia="ja-JP"/>
              </w:rPr>
            </w:pPr>
            <w:r w:rsidRPr="00304A4C">
              <w:rPr>
                <w:lang w:val="en-US" w:eastAsia="ja-JP"/>
              </w:rPr>
              <w:t>M</w:t>
            </w:r>
          </w:p>
        </w:tc>
        <w:tc>
          <w:tcPr>
            <w:tcW w:w="900" w:type="dxa"/>
            <w:tcBorders>
              <w:top w:val="single" w:sz="4" w:space="0" w:color="auto"/>
              <w:left w:val="single" w:sz="4" w:space="0" w:color="auto"/>
              <w:bottom w:val="single" w:sz="4" w:space="0" w:color="auto"/>
              <w:right w:val="single" w:sz="4" w:space="0" w:color="auto"/>
            </w:tcBorders>
          </w:tcPr>
          <w:p w14:paraId="658D89DA" w14:textId="77777777" w:rsidR="00AE1A1B" w:rsidRPr="00304A4C" w:rsidRDefault="00AE1A1B" w:rsidP="003D44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EE61A4" w14:textId="77777777" w:rsidR="00AE1A1B" w:rsidRPr="005D5480" w:rsidRDefault="00AE1A1B" w:rsidP="003D446E">
            <w:pPr>
              <w:pStyle w:val="TAL"/>
              <w:rPr>
                <w:noProof/>
                <w:lang w:eastAsia="ja-JP"/>
              </w:rPr>
            </w:pPr>
            <w:r w:rsidRPr="00304A4C">
              <w:rPr>
                <w:noProof/>
                <w:lang w:eastAsia="ja-JP"/>
              </w:rPr>
              <w:t>9.</w:t>
            </w:r>
            <w:r>
              <w:rPr>
                <w:noProof/>
                <w:lang w:eastAsia="ja-JP"/>
              </w:rPr>
              <w:t>2.2.4</w:t>
            </w:r>
          </w:p>
        </w:tc>
        <w:tc>
          <w:tcPr>
            <w:tcW w:w="3456" w:type="dxa"/>
            <w:tcBorders>
              <w:top w:val="single" w:sz="4" w:space="0" w:color="auto"/>
              <w:left w:val="single" w:sz="4" w:space="0" w:color="auto"/>
              <w:bottom w:val="single" w:sz="4" w:space="0" w:color="auto"/>
              <w:right w:val="single" w:sz="4" w:space="0" w:color="auto"/>
            </w:tcBorders>
          </w:tcPr>
          <w:p w14:paraId="31248434" w14:textId="77777777" w:rsidR="00AE1A1B" w:rsidRPr="005D5480" w:rsidRDefault="00AE1A1B" w:rsidP="003D446E">
            <w:pPr>
              <w:pStyle w:val="TAL"/>
              <w:rPr>
                <w:noProof/>
                <w:lang w:val="en-US" w:eastAsia="ja-JP"/>
              </w:rPr>
            </w:pPr>
            <w:r w:rsidRPr="00304A4C">
              <w:rPr>
                <w:noProof/>
                <w:lang w:val="en-US" w:eastAsia="ja-JP"/>
              </w:rPr>
              <w:t>Broadcast PLMN</w:t>
            </w:r>
          </w:p>
        </w:tc>
      </w:tr>
      <w:tr w:rsidR="00AE1A1B" w:rsidRPr="005D5480" w14:paraId="5470EAAE" w14:textId="77777777" w:rsidTr="003D446E">
        <w:tc>
          <w:tcPr>
            <w:tcW w:w="2626" w:type="dxa"/>
            <w:tcBorders>
              <w:top w:val="single" w:sz="4" w:space="0" w:color="auto"/>
              <w:left w:val="single" w:sz="4" w:space="0" w:color="auto"/>
              <w:bottom w:val="single" w:sz="4" w:space="0" w:color="auto"/>
              <w:right w:val="single" w:sz="4" w:space="0" w:color="auto"/>
            </w:tcBorders>
          </w:tcPr>
          <w:p w14:paraId="09FD7CA7" w14:textId="77777777" w:rsidR="00AE1A1B" w:rsidRPr="000D3C18" w:rsidRDefault="00AE1A1B" w:rsidP="003D446E">
            <w:pPr>
              <w:pStyle w:val="TAL"/>
              <w:ind w:left="113"/>
              <w:rPr>
                <w:bCs/>
                <w:lang w:val="en-US" w:eastAsia="ja-JP"/>
              </w:rPr>
            </w:pPr>
            <w:r>
              <w:rPr>
                <w:b/>
                <w:bCs/>
                <w:lang w:val="en-US" w:eastAsia="ja-JP"/>
              </w:rPr>
              <w:t>&gt;S-NSSAI Available Capacity List</w:t>
            </w:r>
          </w:p>
        </w:tc>
        <w:tc>
          <w:tcPr>
            <w:tcW w:w="1080" w:type="dxa"/>
            <w:tcBorders>
              <w:top w:val="single" w:sz="4" w:space="0" w:color="auto"/>
              <w:left w:val="single" w:sz="4" w:space="0" w:color="auto"/>
              <w:bottom w:val="single" w:sz="4" w:space="0" w:color="auto"/>
              <w:right w:val="single" w:sz="4" w:space="0" w:color="auto"/>
            </w:tcBorders>
          </w:tcPr>
          <w:p w14:paraId="5CA3D893" w14:textId="77777777" w:rsidR="00AE1A1B" w:rsidRPr="00304A4C" w:rsidRDefault="00AE1A1B" w:rsidP="003D446E">
            <w:pPr>
              <w:pStyle w:val="TAL"/>
              <w:rP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14B86B4D" w14:textId="77777777" w:rsidR="00AE1A1B" w:rsidRPr="00304A4C" w:rsidRDefault="00AE1A1B" w:rsidP="003D446E">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01F93208" w14:textId="77777777" w:rsidR="00AE1A1B" w:rsidRPr="00304A4C" w:rsidRDefault="00AE1A1B" w:rsidP="003D446E">
            <w:pPr>
              <w:pStyle w:val="TAL"/>
              <w:rPr>
                <w:noProof/>
                <w:lang w:eastAsia="ja-JP"/>
              </w:rPr>
            </w:pPr>
          </w:p>
        </w:tc>
        <w:tc>
          <w:tcPr>
            <w:tcW w:w="3456" w:type="dxa"/>
            <w:tcBorders>
              <w:top w:val="single" w:sz="4" w:space="0" w:color="auto"/>
              <w:left w:val="single" w:sz="4" w:space="0" w:color="auto"/>
              <w:bottom w:val="single" w:sz="4" w:space="0" w:color="auto"/>
              <w:right w:val="single" w:sz="4" w:space="0" w:color="auto"/>
            </w:tcBorders>
          </w:tcPr>
          <w:p w14:paraId="50011434" w14:textId="77777777" w:rsidR="00AE1A1B" w:rsidRPr="00304A4C" w:rsidRDefault="00AE1A1B" w:rsidP="003D446E">
            <w:pPr>
              <w:pStyle w:val="TAL"/>
              <w:rPr>
                <w:noProof/>
                <w:lang w:val="en-US" w:eastAsia="ja-JP"/>
              </w:rPr>
            </w:pPr>
          </w:p>
        </w:tc>
      </w:tr>
      <w:tr w:rsidR="00AE1A1B" w:rsidRPr="005D5480" w14:paraId="561CDCB1" w14:textId="77777777" w:rsidTr="003D446E">
        <w:tc>
          <w:tcPr>
            <w:tcW w:w="2626" w:type="dxa"/>
            <w:tcBorders>
              <w:top w:val="single" w:sz="4" w:space="0" w:color="auto"/>
              <w:left w:val="single" w:sz="4" w:space="0" w:color="auto"/>
              <w:bottom w:val="single" w:sz="4" w:space="0" w:color="auto"/>
              <w:right w:val="single" w:sz="4" w:space="0" w:color="auto"/>
            </w:tcBorders>
          </w:tcPr>
          <w:p w14:paraId="0AE7F340" w14:textId="77777777" w:rsidR="00AE1A1B" w:rsidRPr="000D3C18" w:rsidRDefault="00AE1A1B" w:rsidP="003D446E">
            <w:pPr>
              <w:pStyle w:val="TAL"/>
              <w:ind w:left="227"/>
              <w:rPr>
                <w:bCs/>
                <w:lang w:val="en-US" w:eastAsia="ja-JP"/>
              </w:rPr>
            </w:pPr>
            <w:r>
              <w:rPr>
                <w:b/>
                <w:bCs/>
                <w:lang w:val="en-US" w:eastAsia="ja-JP"/>
              </w:rPr>
              <w:t>&gt;&gt;S-NSSAI Available Capacity Item</w:t>
            </w:r>
          </w:p>
        </w:tc>
        <w:tc>
          <w:tcPr>
            <w:tcW w:w="1080" w:type="dxa"/>
            <w:tcBorders>
              <w:top w:val="single" w:sz="4" w:space="0" w:color="auto"/>
              <w:left w:val="single" w:sz="4" w:space="0" w:color="auto"/>
              <w:bottom w:val="single" w:sz="4" w:space="0" w:color="auto"/>
              <w:right w:val="single" w:sz="4" w:space="0" w:color="auto"/>
            </w:tcBorders>
          </w:tcPr>
          <w:p w14:paraId="7F6B9026" w14:textId="77777777" w:rsidR="00AE1A1B" w:rsidRPr="00304A4C" w:rsidRDefault="00AE1A1B" w:rsidP="003D446E">
            <w:pPr>
              <w:pStyle w:val="TAL"/>
              <w:rPr>
                <w:lang w:val="en-US"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C8600F5" w14:textId="77777777" w:rsidR="00AE1A1B" w:rsidRPr="00304A4C" w:rsidRDefault="00AE1A1B" w:rsidP="003D446E">
            <w:pPr>
              <w:pStyle w:val="TAL"/>
              <w:rPr>
                <w:i/>
                <w:lang w:eastAsia="ja-JP"/>
              </w:rPr>
            </w:pPr>
            <w:r w:rsidRPr="001F67C9">
              <w:rPr>
                <w:i/>
                <w:lang w:eastAsia="ja-JP"/>
              </w:rPr>
              <w:t>1 .. &lt; maxnoofSliceItems&gt;</w:t>
            </w:r>
          </w:p>
        </w:tc>
        <w:tc>
          <w:tcPr>
            <w:tcW w:w="1260" w:type="dxa"/>
            <w:tcBorders>
              <w:top w:val="single" w:sz="4" w:space="0" w:color="auto"/>
              <w:left w:val="single" w:sz="4" w:space="0" w:color="auto"/>
              <w:bottom w:val="single" w:sz="4" w:space="0" w:color="auto"/>
              <w:right w:val="single" w:sz="4" w:space="0" w:color="auto"/>
            </w:tcBorders>
          </w:tcPr>
          <w:p w14:paraId="1BDF9A49" w14:textId="77777777" w:rsidR="00AE1A1B" w:rsidRPr="00304A4C" w:rsidRDefault="00AE1A1B" w:rsidP="003D446E">
            <w:pPr>
              <w:pStyle w:val="TAL"/>
              <w:rPr>
                <w:noProof/>
                <w:lang w:eastAsia="ja-JP"/>
              </w:rPr>
            </w:pPr>
          </w:p>
        </w:tc>
        <w:tc>
          <w:tcPr>
            <w:tcW w:w="3456" w:type="dxa"/>
            <w:tcBorders>
              <w:top w:val="single" w:sz="4" w:space="0" w:color="auto"/>
              <w:left w:val="single" w:sz="4" w:space="0" w:color="auto"/>
              <w:bottom w:val="single" w:sz="4" w:space="0" w:color="auto"/>
              <w:right w:val="single" w:sz="4" w:space="0" w:color="auto"/>
            </w:tcBorders>
          </w:tcPr>
          <w:p w14:paraId="6C2EAFD8" w14:textId="77777777" w:rsidR="00AE1A1B" w:rsidRPr="00304A4C" w:rsidRDefault="00AE1A1B" w:rsidP="003D446E">
            <w:pPr>
              <w:pStyle w:val="TAL"/>
              <w:rPr>
                <w:noProof/>
                <w:lang w:val="en-US" w:eastAsia="ja-JP"/>
              </w:rPr>
            </w:pPr>
          </w:p>
        </w:tc>
      </w:tr>
      <w:tr w:rsidR="00AE1A1B" w:rsidRPr="005D5480" w14:paraId="611279B4" w14:textId="77777777" w:rsidTr="003D446E">
        <w:tc>
          <w:tcPr>
            <w:tcW w:w="2626" w:type="dxa"/>
            <w:tcBorders>
              <w:top w:val="single" w:sz="4" w:space="0" w:color="auto"/>
              <w:left w:val="single" w:sz="4" w:space="0" w:color="auto"/>
              <w:bottom w:val="single" w:sz="4" w:space="0" w:color="auto"/>
              <w:right w:val="single" w:sz="4" w:space="0" w:color="auto"/>
            </w:tcBorders>
          </w:tcPr>
          <w:p w14:paraId="2C4B4972" w14:textId="77777777" w:rsidR="00AE1A1B" w:rsidRDefault="00AE1A1B" w:rsidP="003D446E">
            <w:pPr>
              <w:pStyle w:val="TAL"/>
              <w:ind w:left="340"/>
              <w:rPr>
                <w:b/>
                <w:bCs/>
                <w:lang w:val="en-US" w:eastAsia="ja-JP"/>
              </w:rPr>
            </w:pPr>
            <w:r>
              <w:rPr>
                <w:lang w:eastAsia="ja-JP"/>
              </w:rPr>
              <w:t>&gt;&gt;&gt;S-NSSAI</w:t>
            </w:r>
          </w:p>
        </w:tc>
        <w:tc>
          <w:tcPr>
            <w:tcW w:w="1080" w:type="dxa"/>
            <w:tcBorders>
              <w:top w:val="single" w:sz="4" w:space="0" w:color="auto"/>
              <w:left w:val="single" w:sz="4" w:space="0" w:color="auto"/>
              <w:bottom w:val="single" w:sz="4" w:space="0" w:color="auto"/>
              <w:right w:val="single" w:sz="4" w:space="0" w:color="auto"/>
            </w:tcBorders>
          </w:tcPr>
          <w:p w14:paraId="5F4D5767" w14:textId="77777777" w:rsidR="00AE1A1B" w:rsidRDefault="00AE1A1B" w:rsidP="003D446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51F0514" w14:textId="77777777" w:rsidR="00AE1A1B" w:rsidRPr="001F67C9" w:rsidRDefault="00AE1A1B" w:rsidP="003D44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129102" w14:textId="77777777" w:rsidR="00AE1A1B" w:rsidRPr="00304A4C" w:rsidRDefault="00AE1A1B" w:rsidP="003D446E">
            <w:pPr>
              <w:pStyle w:val="TAL"/>
              <w:rPr>
                <w:noProof/>
                <w:lang w:eastAsia="ja-JP"/>
              </w:rPr>
            </w:pPr>
            <w:r w:rsidRPr="00B91274">
              <w:rPr>
                <w:lang w:eastAsia="ja-JP"/>
              </w:rPr>
              <w:t>9.</w:t>
            </w:r>
            <w:r>
              <w:rPr>
                <w:lang w:eastAsia="ja-JP"/>
              </w:rPr>
              <w:t>2.3.21</w:t>
            </w:r>
          </w:p>
        </w:tc>
        <w:tc>
          <w:tcPr>
            <w:tcW w:w="3456" w:type="dxa"/>
            <w:tcBorders>
              <w:top w:val="single" w:sz="4" w:space="0" w:color="auto"/>
              <w:left w:val="single" w:sz="4" w:space="0" w:color="auto"/>
              <w:bottom w:val="single" w:sz="4" w:space="0" w:color="auto"/>
              <w:right w:val="single" w:sz="4" w:space="0" w:color="auto"/>
            </w:tcBorders>
          </w:tcPr>
          <w:p w14:paraId="1D51AACF" w14:textId="77777777" w:rsidR="00AE1A1B" w:rsidRPr="00304A4C" w:rsidRDefault="00AE1A1B" w:rsidP="003D446E">
            <w:pPr>
              <w:pStyle w:val="TAL"/>
              <w:rPr>
                <w:noProof/>
                <w:lang w:val="en-US" w:eastAsia="ja-JP"/>
              </w:rPr>
            </w:pPr>
          </w:p>
        </w:tc>
      </w:tr>
      <w:tr w:rsidR="00AE1A1B" w:rsidRPr="005D5480" w14:paraId="54C5ED47" w14:textId="77777777" w:rsidTr="003D446E">
        <w:tc>
          <w:tcPr>
            <w:tcW w:w="2626" w:type="dxa"/>
            <w:tcBorders>
              <w:top w:val="single" w:sz="4" w:space="0" w:color="auto"/>
              <w:left w:val="single" w:sz="4" w:space="0" w:color="auto"/>
              <w:bottom w:val="single" w:sz="4" w:space="0" w:color="auto"/>
              <w:right w:val="single" w:sz="4" w:space="0" w:color="auto"/>
            </w:tcBorders>
            <w:hideMark/>
          </w:tcPr>
          <w:p w14:paraId="1CD3C935" w14:textId="77777777" w:rsidR="00AE1A1B" w:rsidRPr="005D5480" w:rsidRDefault="00AE1A1B" w:rsidP="003D446E">
            <w:pPr>
              <w:pStyle w:val="TAL"/>
              <w:ind w:left="340"/>
              <w:rPr>
                <w:lang w:eastAsia="ja-JP"/>
              </w:rPr>
            </w:pPr>
            <w:r w:rsidRPr="005D5480">
              <w:rPr>
                <w:lang w:eastAsia="ja-JP"/>
              </w:rPr>
              <w:t>&gt;</w:t>
            </w:r>
            <w:r>
              <w:rPr>
                <w:lang w:eastAsia="ja-JP"/>
              </w:rPr>
              <w:t xml:space="preserve">&gt;&gt;Slice Available </w:t>
            </w:r>
            <w:r w:rsidRPr="005D5480">
              <w:rPr>
                <w:lang w:eastAsia="ja-JP"/>
              </w:rPr>
              <w:t>Capacity Value</w:t>
            </w:r>
            <w:r>
              <w:rPr>
                <w:lang w:eastAsia="ja-JP"/>
              </w:rPr>
              <w:t xml:space="preserve"> Downlink</w:t>
            </w:r>
          </w:p>
        </w:tc>
        <w:tc>
          <w:tcPr>
            <w:tcW w:w="1080" w:type="dxa"/>
            <w:tcBorders>
              <w:top w:val="single" w:sz="4" w:space="0" w:color="auto"/>
              <w:left w:val="single" w:sz="4" w:space="0" w:color="auto"/>
              <w:bottom w:val="single" w:sz="4" w:space="0" w:color="auto"/>
              <w:right w:val="single" w:sz="4" w:space="0" w:color="auto"/>
            </w:tcBorders>
            <w:hideMark/>
          </w:tcPr>
          <w:p w14:paraId="03DAAF6E" w14:textId="77777777" w:rsidR="00AE1A1B" w:rsidRPr="005D5480" w:rsidRDefault="00AE1A1B" w:rsidP="003D446E">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788B2C6" w14:textId="77777777" w:rsidR="00AE1A1B" w:rsidRPr="005D5480" w:rsidRDefault="00AE1A1B" w:rsidP="003D44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23F4F63" w14:textId="77777777" w:rsidR="00AE1A1B" w:rsidRPr="005D5480" w:rsidRDefault="00AE1A1B" w:rsidP="003D446E">
            <w:pPr>
              <w:pStyle w:val="TAL"/>
              <w:rPr>
                <w:lang w:eastAsia="ja-JP"/>
              </w:rPr>
            </w:pPr>
            <w:r w:rsidRPr="005D5480">
              <w:rPr>
                <w:noProof/>
                <w:lang w:eastAsia="ja-JP"/>
              </w:rPr>
              <w:t>INTEGER (0..100)</w:t>
            </w:r>
          </w:p>
        </w:tc>
        <w:tc>
          <w:tcPr>
            <w:tcW w:w="3456" w:type="dxa"/>
            <w:tcBorders>
              <w:top w:val="single" w:sz="4" w:space="0" w:color="auto"/>
              <w:left w:val="single" w:sz="4" w:space="0" w:color="auto"/>
              <w:bottom w:val="single" w:sz="4" w:space="0" w:color="auto"/>
              <w:right w:val="single" w:sz="4" w:space="0" w:color="auto"/>
            </w:tcBorders>
            <w:hideMark/>
          </w:tcPr>
          <w:p w14:paraId="61D573BC" w14:textId="77777777" w:rsidR="00AE1A1B" w:rsidRPr="005D5480" w:rsidRDefault="00AE1A1B" w:rsidP="003D446E">
            <w:pPr>
              <w:pStyle w:val="TAL"/>
              <w:rPr>
                <w:lang w:val="en-US" w:eastAsia="ja-JP"/>
              </w:rPr>
            </w:pPr>
            <w:r w:rsidRPr="005D5480">
              <w:rPr>
                <w:noProof/>
                <w:lang w:val="en-US" w:eastAsia="ja-JP"/>
              </w:rPr>
              <w:t>Value 0 indicate</w:t>
            </w:r>
            <w:r>
              <w:rPr>
                <w:noProof/>
                <w:lang w:val="en-US" w:eastAsia="ja-JP"/>
              </w:rPr>
              <w:t>s</w:t>
            </w:r>
            <w:r w:rsidRPr="005D5480">
              <w:rPr>
                <w:noProof/>
                <w:lang w:val="en-US" w:eastAsia="ja-JP"/>
              </w:rPr>
              <w:t xml:space="preserve"> no available capacity, and 100 indicate</w:t>
            </w:r>
            <w:r>
              <w:rPr>
                <w:noProof/>
                <w:lang w:val="en-US" w:eastAsia="ja-JP"/>
              </w:rPr>
              <w:t>s</w:t>
            </w:r>
            <w:r w:rsidRPr="005D5480">
              <w:rPr>
                <w:noProof/>
                <w:lang w:val="en-US" w:eastAsia="ja-JP"/>
              </w:rPr>
              <w:t xml:space="preserve"> maximum available capacity . </w:t>
            </w:r>
            <w:r>
              <w:rPr>
                <w:noProof/>
                <w:lang w:val="en-US" w:eastAsia="ja-JP"/>
              </w:rPr>
              <w:t xml:space="preserve">Slice </w:t>
            </w:r>
            <w:r>
              <w:rPr>
                <w:i/>
                <w:lang w:val="en-US"/>
              </w:rPr>
              <w:t xml:space="preserve">Available </w:t>
            </w:r>
            <w:r w:rsidRPr="005D5480">
              <w:rPr>
                <w:noProof/>
                <w:lang w:val="en-US" w:eastAsia="ja-JP"/>
              </w:rPr>
              <w:t xml:space="preserve">Capacity Value </w:t>
            </w:r>
            <w:r>
              <w:rPr>
                <w:noProof/>
                <w:lang w:val="en-US" w:eastAsia="ja-JP"/>
              </w:rPr>
              <w:t xml:space="preserve">Downlink </w:t>
            </w:r>
            <w:r w:rsidRPr="005D5480">
              <w:rPr>
                <w:noProof/>
                <w:lang w:val="en-US" w:eastAsia="ja-JP"/>
              </w:rPr>
              <w:t>should be measured on a linear scale.</w:t>
            </w:r>
          </w:p>
        </w:tc>
      </w:tr>
      <w:tr w:rsidR="00AE1A1B" w:rsidRPr="005D5480" w14:paraId="510BECD1" w14:textId="77777777" w:rsidTr="003D446E">
        <w:tc>
          <w:tcPr>
            <w:tcW w:w="2626" w:type="dxa"/>
            <w:tcBorders>
              <w:top w:val="single" w:sz="4" w:space="0" w:color="auto"/>
              <w:left w:val="single" w:sz="4" w:space="0" w:color="auto"/>
              <w:bottom w:val="single" w:sz="4" w:space="0" w:color="auto"/>
              <w:right w:val="single" w:sz="4" w:space="0" w:color="auto"/>
            </w:tcBorders>
          </w:tcPr>
          <w:p w14:paraId="482CB1E8" w14:textId="77777777" w:rsidR="00AE1A1B" w:rsidRPr="005D5480" w:rsidRDefault="00AE1A1B" w:rsidP="003D446E">
            <w:pPr>
              <w:pStyle w:val="TAL"/>
              <w:ind w:left="340"/>
              <w:rPr>
                <w:lang w:eastAsia="ja-JP"/>
              </w:rPr>
            </w:pPr>
            <w:r w:rsidRPr="005D5480">
              <w:rPr>
                <w:lang w:eastAsia="ja-JP"/>
              </w:rPr>
              <w:t>&gt;</w:t>
            </w:r>
            <w:r>
              <w:rPr>
                <w:lang w:eastAsia="ja-JP"/>
              </w:rPr>
              <w:t xml:space="preserve">&gt;&gt;Slice </w:t>
            </w:r>
            <w:r w:rsidRPr="00A44670">
              <w:rPr>
                <w:lang w:eastAsia="ja-JP"/>
              </w:rPr>
              <w:t xml:space="preserve">Available </w:t>
            </w:r>
            <w:r w:rsidRPr="005D5480">
              <w:rPr>
                <w:lang w:eastAsia="ja-JP"/>
              </w:rPr>
              <w:t>Capacity Value</w:t>
            </w:r>
            <w:r>
              <w:rPr>
                <w:lang w:eastAsia="ja-JP"/>
              </w:rPr>
              <w:t xml:space="preserve"> Uplink</w:t>
            </w:r>
          </w:p>
        </w:tc>
        <w:tc>
          <w:tcPr>
            <w:tcW w:w="1080" w:type="dxa"/>
            <w:tcBorders>
              <w:top w:val="single" w:sz="4" w:space="0" w:color="auto"/>
              <w:left w:val="single" w:sz="4" w:space="0" w:color="auto"/>
              <w:bottom w:val="single" w:sz="4" w:space="0" w:color="auto"/>
              <w:right w:val="single" w:sz="4" w:space="0" w:color="auto"/>
            </w:tcBorders>
          </w:tcPr>
          <w:p w14:paraId="75B1E772" w14:textId="77777777" w:rsidR="00AE1A1B" w:rsidRDefault="00AE1A1B" w:rsidP="003D446E">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508FC45" w14:textId="77777777" w:rsidR="00AE1A1B" w:rsidRPr="005D5480" w:rsidRDefault="00AE1A1B" w:rsidP="003D44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4C2C6A6" w14:textId="77777777" w:rsidR="00AE1A1B" w:rsidRPr="005D5480" w:rsidRDefault="00AE1A1B" w:rsidP="003D446E">
            <w:pPr>
              <w:pStyle w:val="TAL"/>
              <w:rPr>
                <w:noProof/>
                <w:lang w:eastAsia="ja-JP"/>
              </w:rPr>
            </w:pPr>
            <w:r w:rsidRPr="005D5480">
              <w:rPr>
                <w:noProof/>
                <w:lang w:eastAsia="ja-JP"/>
              </w:rPr>
              <w:t>INTEGER (0..100)</w:t>
            </w:r>
          </w:p>
        </w:tc>
        <w:tc>
          <w:tcPr>
            <w:tcW w:w="3456" w:type="dxa"/>
            <w:tcBorders>
              <w:top w:val="single" w:sz="4" w:space="0" w:color="auto"/>
              <w:left w:val="single" w:sz="4" w:space="0" w:color="auto"/>
              <w:bottom w:val="single" w:sz="4" w:space="0" w:color="auto"/>
              <w:right w:val="single" w:sz="4" w:space="0" w:color="auto"/>
            </w:tcBorders>
          </w:tcPr>
          <w:p w14:paraId="3F4B9124" w14:textId="77777777" w:rsidR="00AE1A1B" w:rsidRPr="005D5480" w:rsidRDefault="00AE1A1B" w:rsidP="003D446E">
            <w:pPr>
              <w:pStyle w:val="TAL"/>
              <w:rPr>
                <w:noProof/>
                <w:lang w:val="en-US" w:eastAsia="ja-JP"/>
              </w:rPr>
            </w:pPr>
            <w:r w:rsidRPr="005D5480">
              <w:rPr>
                <w:noProof/>
                <w:lang w:val="en-US" w:eastAsia="ja-JP"/>
              </w:rPr>
              <w:t>Value 0 indicate</w:t>
            </w:r>
            <w:r w:rsidRPr="001C4990">
              <w:rPr>
                <w:noProof/>
                <w:lang w:val="en-US" w:eastAsia="ja-JP"/>
              </w:rPr>
              <w:t>s no available capacity, and 100 indicates</w:t>
            </w:r>
            <w:r w:rsidRPr="005D5480">
              <w:rPr>
                <w:noProof/>
                <w:lang w:val="en-US" w:eastAsia="ja-JP"/>
              </w:rPr>
              <w:t xml:space="preserve"> maximum available capacity. </w:t>
            </w:r>
            <w:r>
              <w:rPr>
                <w:noProof/>
                <w:lang w:val="en-US" w:eastAsia="ja-JP"/>
              </w:rPr>
              <w:t xml:space="preserve">Slice Available </w:t>
            </w:r>
            <w:r w:rsidRPr="005D5480">
              <w:rPr>
                <w:noProof/>
                <w:lang w:val="en-US" w:eastAsia="ja-JP"/>
              </w:rPr>
              <w:t xml:space="preserve">Capacity Value </w:t>
            </w:r>
            <w:r>
              <w:rPr>
                <w:noProof/>
                <w:lang w:val="en-US" w:eastAsia="ja-JP"/>
              </w:rPr>
              <w:t xml:space="preserve">Uplink </w:t>
            </w:r>
            <w:r w:rsidRPr="005D5480">
              <w:rPr>
                <w:noProof/>
                <w:lang w:val="en-US" w:eastAsia="ja-JP"/>
              </w:rPr>
              <w:t>should be measured on a linear scale.</w:t>
            </w:r>
          </w:p>
        </w:tc>
      </w:tr>
    </w:tbl>
    <w:p w14:paraId="5188E67E" w14:textId="77777777" w:rsidR="00AE1A1B" w:rsidRDefault="00AE1A1B" w:rsidP="00AE1A1B">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E1A1B" w:rsidRPr="005D5480" w14:paraId="61658EFB" w14:textId="77777777" w:rsidTr="003D446E">
        <w:tc>
          <w:tcPr>
            <w:tcW w:w="3686" w:type="dxa"/>
            <w:tcBorders>
              <w:top w:val="single" w:sz="4" w:space="0" w:color="auto"/>
              <w:left w:val="single" w:sz="4" w:space="0" w:color="auto"/>
              <w:bottom w:val="single" w:sz="4" w:space="0" w:color="auto"/>
              <w:right w:val="single" w:sz="4" w:space="0" w:color="auto"/>
            </w:tcBorders>
            <w:hideMark/>
          </w:tcPr>
          <w:p w14:paraId="0BFF3E14" w14:textId="77777777" w:rsidR="00AE1A1B" w:rsidRPr="005D5480" w:rsidRDefault="00AE1A1B" w:rsidP="003D446E">
            <w:pPr>
              <w:pStyle w:val="TAH"/>
              <w:rPr>
                <w:lang w:eastAsia="ja-JP"/>
              </w:rPr>
            </w:pPr>
            <w:r w:rsidRPr="005D5480">
              <w:rPr>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59FD319F" w14:textId="77777777" w:rsidR="00AE1A1B" w:rsidRPr="005D5480" w:rsidRDefault="00AE1A1B" w:rsidP="003D446E">
            <w:pPr>
              <w:pStyle w:val="TAH"/>
              <w:rPr>
                <w:lang w:eastAsia="ja-JP"/>
              </w:rPr>
            </w:pPr>
            <w:r w:rsidRPr="005D5480">
              <w:rPr>
                <w:lang w:eastAsia="ja-JP"/>
              </w:rPr>
              <w:t>Explanation</w:t>
            </w:r>
          </w:p>
        </w:tc>
      </w:tr>
      <w:tr w:rsidR="00AE1A1B" w:rsidRPr="0097152D" w14:paraId="4AF427C3" w14:textId="77777777" w:rsidTr="003D446E">
        <w:tc>
          <w:tcPr>
            <w:tcW w:w="3686" w:type="dxa"/>
            <w:tcBorders>
              <w:top w:val="single" w:sz="4" w:space="0" w:color="auto"/>
              <w:left w:val="single" w:sz="4" w:space="0" w:color="auto"/>
              <w:bottom w:val="single" w:sz="4" w:space="0" w:color="auto"/>
              <w:right w:val="single" w:sz="4" w:space="0" w:color="auto"/>
            </w:tcBorders>
          </w:tcPr>
          <w:p w14:paraId="102B1472" w14:textId="77777777" w:rsidR="00AE1A1B" w:rsidRPr="0097152D" w:rsidRDefault="00AE1A1B" w:rsidP="003D446E">
            <w:pPr>
              <w:pStyle w:val="TAL"/>
              <w:rPr>
                <w:lang w:eastAsia="zh-CN"/>
              </w:rPr>
            </w:pPr>
            <w:r>
              <w:t>maxnoofSliceItems</w:t>
            </w:r>
          </w:p>
        </w:tc>
        <w:tc>
          <w:tcPr>
            <w:tcW w:w="5670" w:type="dxa"/>
            <w:tcBorders>
              <w:top w:val="single" w:sz="4" w:space="0" w:color="auto"/>
              <w:left w:val="single" w:sz="4" w:space="0" w:color="auto"/>
              <w:bottom w:val="single" w:sz="4" w:space="0" w:color="auto"/>
              <w:right w:val="single" w:sz="4" w:space="0" w:color="auto"/>
            </w:tcBorders>
          </w:tcPr>
          <w:p w14:paraId="5FBC040C" w14:textId="77777777" w:rsidR="00AE1A1B" w:rsidRPr="0097152D" w:rsidRDefault="00AE1A1B" w:rsidP="003D446E">
            <w:pPr>
              <w:pStyle w:val="TAL"/>
              <w:rPr>
                <w:rFonts w:cs="Arial"/>
                <w:lang w:val="en-US" w:eastAsia="ja-JP"/>
              </w:rPr>
            </w:pPr>
            <w:r>
              <w:t xml:space="preserve">Maximum no. of signalled slice support items. Value is </w:t>
            </w:r>
            <w:r>
              <w:rPr>
                <w:lang w:eastAsia="zh-CN"/>
              </w:rPr>
              <w:t>1024</w:t>
            </w:r>
            <w:r>
              <w:t>.</w:t>
            </w:r>
          </w:p>
        </w:tc>
      </w:tr>
      <w:tr w:rsidR="00AE1A1B" w:rsidRPr="0097152D" w14:paraId="52674B4C" w14:textId="77777777" w:rsidTr="003D446E">
        <w:tc>
          <w:tcPr>
            <w:tcW w:w="3686" w:type="dxa"/>
            <w:tcBorders>
              <w:top w:val="single" w:sz="4" w:space="0" w:color="auto"/>
              <w:left w:val="single" w:sz="4" w:space="0" w:color="auto"/>
              <w:bottom w:val="single" w:sz="4" w:space="0" w:color="auto"/>
              <w:right w:val="single" w:sz="4" w:space="0" w:color="auto"/>
            </w:tcBorders>
          </w:tcPr>
          <w:p w14:paraId="13A630CB" w14:textId="77777777" w:rsidR="00AE1A1B" w:rsidRDefault="00AE1A1B" w:rsidP="003D446E">
            <w:pPr>
              <w:pStyle w:val="TAL"/>
            </w:pPr>
            <w:r w:rsidRPr="008A63D7">
              <w:rPr>
                <w:rFonts w:eastAsia="MS Mincho" w:cs="Arial"/>
                <w:lang w:val="sv-SE" w:eastAsia="ja-JP"/>
              </w:rPr>
              <w:t>m</w:t>
            </w:r>
            <w:r w:rsidRPr="008A63D7">
              <w:rPr>
                <w:rFonts w:cs="Arial"/>
                <w:lang w:val="sv-SE" w:eastAsia="ja-JP"/>
              </w:rPr>
              <w:t>axnoof</w:t>
            </w:r>
            <w:r>
              <w:rPr>
                <w:rFonts w:cs="Arial"/>
                <w:lang w:val="sv-SE" w:eastAsia="ja-JP"/>
              </w:rPr>
              <w:t>B</w:t>
            </w:r>
            <w:r w:rsidRPr="008A63D7">
              <w:rPr>
                <w:rFonts w:cs="Arial"/>
                <w:lang w:val="sv-SE" w:eastAsia="ja-JP"/>
              </w:rPr>
              <w:t>PLMNs</w:t>
            </w:r>
          </w:p>
        </w:tc>
        <w:tc>
          <w:tcPr>
            <w:tcW w:w="5670" w:type="dxa"/>
            <w:tcBorders>
              <w:top w:val="single" w:sz="4" w:space="0" w:color="auto"/>
              <w:left w:val="single" w:sz="4" w:space="0" w:color="auto"/>
              <w:bottom w:val="single" w:sz="4" w:space="0" w:color="auto"/>
              <w:right w:val="single" w:sz="4" w:space="0" w:color="auto"/>
            </w:tcBorders>
          </w:tcPr>
          <w:p w14:paraId="69AAA420" w14:textId="77777777" w:rsidR="00AE1A1B" w:rsidRDefault="00AE1A1B" w:rsidP="003D446E">
            <w:pPr>
              <w:pStyle w:val="TAL"/>
            </w:pPr>
            <w:r w:rsidRPr="00EA5FA7">
              <w:rPr>
                <w:lang w:eastAsia="ja-JP"/>
              </w:rPr>
              <w:t>Maximum no. of PLMN Ids.broadcast in a cell</w:t>
            </w:r>
            <w:r>
              <w:rPr>
                <w:lang w:eastAsia="ja-JP"/>
              </w:rPr>
              <w:t>. Value is 12</w:t>
            </w:r>
            <w:r w:rsidRPr="00EA5FA7">
              <w:rPr>
                <w:lang w:eastAsia="ja-JP"/>
              </w:rPr>
              <w:t>.</w:t>
            </w:r>
          </w:p>
        </w:tc>
      </w:tr>
    </w:tbl>
    <w:p w14:paraId="4CC58E00" w14:textId="77777777" w:rsidR="00805689" w:rsidRDefault="00805689" w:rsidP="004F2E3E">
      <w:pPr>
        <w:pStyle w:val="Proposal"/>
        <w:numPr>
          <w:ilvl w:val="0"/>
          <w:numId w:val="0"/>
        </w:numPr>
        <w:overflowPunct/>
        <w:autoSpaceDE/>
        <w:autoSpaceDN/>
        <w:adjustRightInd/>
        <w:spacing w:after="160" w:line="259" w:lineRule="auto"/>
        <w:jc w:val="left"/>
        <w:textAlignment w:val="auto"/>
        <w:rPr>
          <w:rFonts w:cs="Arial"/>
          <w:b w:val="0"/>
          <w:bCs w:val="0"/>
        </w:rPr>
      </w:pPr>
    </w:p>
    <w:p w14:paraId="4CCEDAE6" w14:textId="77777777" w:rsidR="00C10990" w:rsidRDefault="00C10990" w:rsidP="004F2E3E">
      <w:pPr>
        <w:pStyle w:val="Proposal"/>
        <w:numPr>
          <w:ilvl w:val="0"/>
          <w:numId w:val="0"/>
        </w:numPr>
        <w:overflowPunct/>
        <w:autoSpaceDE/>
        <w:autoSpaceDN/>
        <w:adjustRightInd/>
        <w:spacing w:after="160" w:line="259" w:lineRule="auto"/>
        <w:jc w:val="left"/>
        <w:textAlignment w:val="auto"/>
        <w:rPr>
          <w:rFonts w:cs="Arial"/>
          <w:b w:val="0"/>
          <w:bCs w:val="0"/>
        </w:rPr>
      </w:pPr>
    </w:p>
    <w:p w14:paraId="2F0EEFF3" w14:textId="5F9F9161" w:rsidR="00C10990" w:rsidRDefault="00C10990" w:rsidP="004F2E3E">
      <w:pPr>
        <w:pStyle w:val="Proposal"/>
        <w:numPr>
          <w:ilvl w:val="0"/>
          <w:numId w:val="0"/>
        </w:numPr>
        <w:overflowPunct/>
        <w:autoSpaceDE/>
        <w:autoSpaceDN/>
        <w:adjustRightInd/>
        <w:spacing w:after="160" w:line="259" w:lineRule="auto"/>
        <w:jc w:val="left"/>
        <w:textAlignment w:val="auto"/>
        <w:rPr>
          <w:rFonts w:cs="Arial"/>
          <w:b w:val="0"/>
          <w:bCs w:val="0"/>
        </w:rPr>
      </w:pPr>
    </w:p>
    <w:p w14:paraId="07992DAE" w14:textId="6D877E87" w:rsidR="00C10990" w:rsidRDefault="00C10990"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When the Slice </w:t>
      </w:r>
      <w:r w:rsidR="000F136C">
        <w:rPr>
          <w:rFonts w:cs="Arial"/>
          <w:b w:val="0"/>
          <w:bCs w:val="0"/>
        </w:rPr>
        <w:t>Available</w:t>
      </w:r>
      <w:r>
        <w:rPr>
          <w:rFonts w:cs="Arial"/>
          <w:b w:val="0"/>
          <w:bCs w:val="0"/>
        </w:rPr>
        <w:t xml:space="preserve"> Capacity is received by an NG-RAN node, it indicates </w:t>
      </w:r>
      <w:r w:rsidR="000F136C">
        <w:rPr>
          <w:rFonts w:cs="Arial"/>
          <w:b w:val="0"/>
          <w:bCs w:val="0"/>
        </w:rPr>
        <w:t>the capacity available in UL and DL, for a given cell and for a specific S-NSSAI in a PLMN.</w:t>
      </w:r>
    </w:p>
    <w:p w14:paraId="42CA9B55" w14:textId="77777777" w:rsidR="00D7313A" w:rsidRDefault="00B21432"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Hence, an NG-RAN node that requires knowledge of </w:t>
      </w:r>
      <w:r w:rsidR="0071261B">
        <w:rPr>
          <w:rFonts w:cs="Arial"/>
          <w:b w:val="0"/>
          <w:bCs w:val="0"/>
        </w:rPr>
        <w:t xml:space="preserve">resources available per network slice for a given neighbour cell is able to trigger reporting of the </w:t>
      </w:r>
      <w:r w:rsidR="0071261B" w:rsidRPr="0071261B">
        <w:rPr>
          <w:rFonts w:cs="Arial"/>
          <w:b w:val="0"/>
          <w:bCs w:val="0"/>
          <w:i/>
          <w:iCs/>
        </w:rPr>
        <w:t>Slice Available Capacity</w:t>
      </w:r>
      <w:r w:rsidR="0071261B">
        <w:rPr>
          <w:rFonts w:cs="Arial"/>
          <w:b w:val="0"/>
          <w:bCs w:val="0"/>
        </w:rPr>
        <w:t xml:space="preserve"> IE</w:t>
      </w:r>
      <w:r w:rsidR="00113F5B">
        <w:rPr>
          <w:rFonts w:cs="Arial"/>
          <w:b w:val="0"/>
          <w:bCs w:val="0"/>
        </w:rPr>
        <w:t>. With that the NG-RAN node is aware of whether any resource is available for the slice and it can take opportune mobility decisions in accordance to resource availability.</w:t>
      </w:r>
      <w:r w:rsidR="00FC6646">
        <w:rPr>
          <w:rFonts w:cs="Arial"/>
          <w:b w:val="0"/>
          <w:bCs w:val="0"/>
        </w:rPr>
        <w:t xml:space="preserve"> </w:t>
      </w:r>
    </w:p>
    <w:p w14:paraId="020DE0E1" w14:textId="6320EA09" w:rsidR="00B21432" w:rsidRDefault="00D7313A"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The general principle </w:t>
      </w:r>
      <w:r w:rsidR="00B016B5">
        <w:rPr>
          <w:rFonts w:cs="Arial"/>
          <w:b w:val="0"/>
          <w:bCs w:val="0"/>
        </w:rPr>
        <w:t xml:space="preserve">assumed so far is that it is up to NG-RAN implementation whether to handover a UE and its </w:t>
      </w:r>
      <w:r w:rsidR="00D64C82">
        <w:rPr>
          <w:rFonts w:cs="Arial"/>
          <w:b w:val="0"/>
          <w:bCs w:val="0"/>
        </w:rPr>
        <w:t>PDU Sessions to a target cell</w:t>
      </w:r>
      <w:r w:rsidR="00DD1E40">
        <w:rPr>
          <w:rFonts w:cs="Arial"/>
          <w:b w:val="0"/>
          <w:bCs w:val="0"/>
        </w:rPr>
        <w:t xml:space="preserve">, assuming that the </w:t>
      </w:r>
      <w:r w:rsidR="006065D0">
        <w:rPr>
          <w:rFonts w:cs="Arial"/>
          <w:b w:val="0"/>
          <w:bCs w:val="0"/>
        </w:rPr>
        <w:t>PDU Sessions are associated to a network slice supported at the target cell</w:t>
      </w:r>
      <w:r w:rsidR="00D64C82">
        <w:rPr>
          <w:rFonts w:cs="Arial"/>
          <w:b w:val="0"/>
          <w:bCs w:val="0"/>
        </w:rPr>
        <w:t xml:space="preserve">. </w:t>
      </w:r>
      <w:r w:rsidR="00FC6646">
        <w:rPr>
          <w:rFonts w:cs="Arial"/>
          <w:b w:val="0"/>
          <w:bCs w:val="0"/>
        </w:rPr>
        <w:t xml:space="preserve">The source NG-RAN node may, for example, still handover a </w:t>
      </w:r>
      <w:r w:rsidR="00981591">
        <w:rPr>
          <w:rFonts w:cs="Arial"/>
          <w:b w:val="0"/>
          <w:bCs w:val="0"/>
        </w:rPr>
        <w:t>PDU Session</w:t>
      </w:r>
      <w:r w:rsidR="00C81F67">
        <w:rPr>
          <w:rFonts w:cs="Arial"/>
          <w:b w:val="0"/>
          <w:bCs w:val="0"/>
        </w:rPr>
        <w:t xml:space="preserve"> of a network slice to a target </w:t>
      </w:r>
      <w:r w:rsidR="00187272">
        <w:rPr>
          <w:rFonts w:cs="Arial"/>
          <w:b w:val="0"/>
          <w:bCs w:val="0"/>
        </w:rPr>
        <w:t xml:space="preserve">cell </w:t>
      </w:r>
      <w:r w:rsidR="00C81F67">
        <w:rPr>
          <w:rFonts w:cs="Arial"/>
          <w:b w:val="0"/>
          <w:bCs w:val="0"/>
        </w:rPr>
        <w:t>where there is no available resources for that network slice</w:t>
      </w:r>
      <w:r w:rsidR="006065D0">
        <w:rPr>
          <w:rFonts w:cs="Arial"/>
          <w:b w:val="0"/>
          <w:bCs w:val="0"/>
        </w:rPr>
        <w:t>, but where the slice is supported</w:t>
      </w:r>
      <w:r w:rsidR="00C81F67">
        <w:rPr>
          <w:rFonts w:cs="Arial"/>
          <w:b w:val="0"/>
          <w:bCs w:val="0"/>
        </w:rPr>
        <w:t xml:space="preserve">. </w:t>
      </w:r>
    </w:p>
    <w:p w14:paraId="025184FB" w14:textId="5EBF10C9" w:rsidR="00113F5B" w:rsidRPr="003544C7" w:rsidRDefault="00113F5B" w:rsidP="004F2E3E">
      <w:pPr>
        <w:pStyle w:val="Proposal"/>
        <w:numPr>
          <w:ilvl w:val="0"/>
          <w:numId w:val="0"/>
        </w:numPr>
        <w:overflowPunct/>
        <w:autoSpaceDE/>
        <w:autoSpaceDN/>
        <w:adjustRightInd/>
        <w:spacing w:after="160" w:line="259" w:lineRule="auto"/>
        <w:jc w:val="left"/>
        <w:textAlignment w:val="auto"/>
        <w:rPr>
          <w:rFonts w:cs="Arial"/>
        </w:rPr>
      </w:pPr>
      <w:r w:rsidRPr="003544C7">
        <w:rPr>
          <w:rFonts w:cs="Arial"/>
        </w:rPr>
        <w:t xml:space="preserve">Observation 2: </w:t>
      </w:r>
      <w:r w:rsidR="003544C7" w:rsidRPr="003544C7">
        <w:rPr>
          <w:rFonts w:cs="Arial"/>
        </w:rPr>
        <w:t xml:space="preserve">An NG-RAN node can be made aware of the </w:t>
      </w:r>
      <w:r w:rsidR="000703D1">
        <w:rPr>
          <w:rFonts w:cs="Arial"/>
        </w:rPr>
        <w:t xml:space="preserve">network slices supported and of the </w:t>
      </w:r>
      <w:r w:rsidR="003544C7" w:rsidRPr="003544C7">
        <w:rPr>
          <w:rFonts w:cs="Arial"/>
        </w:rPr>
        <w:t>resources available for a network slice at a neighbour cell</w:t>
      </w:r>
      <w:r w:rsidR="00BE246A">
        <w:rPr>
          <w:rFonts w:cs="Arial"/>
        </w:rPr>
        <w:t>. The latter I spossible</w:t>
      </w:r>
      <w:r w:rsidR="003544C7" w:rsidRPr="003544C7">
        <w:rPr>
          <w:rFonts w:cs="Arial"/>
        </w:rPr>
        <w:t xml:space="preserve"> by requesting the report of the Slice Available Capacity IE from the neighbour RAN node serving the neighbour cell.</w:t>
      </w:r>
      <w:r w:rsidR="00443DA1">
        <w:rPr>
          <w:rFonts w:cs="Arial"/>
        </w:rPr>
        <w:t xml:space="preserve"> Decisions at the source N</w:t>
      </w:r>
      <w:r w:rsidR="00FE0149">
        <w:rPr>
          <w:rFonts w:cs="Arial"/>
        </w:rPr>
        <w:t>G</w:t>
      </w:r>
      <w:r w:rsidR="00443DA1">
        <w:rPr>
          <w:rFonts w:cs="Arial"/>
        </w:rPr>
        <w:t xml:space="preserve">-RAN </w:t>
      </w:r>
      <w:r w:rsidR="00942014">
        <w:rPr>
          <w:rFonts w:cs="Arial"/>
        </w:rPr>
        <w:t>to handover a</w:t>
      </w:r>
      <w:r w:rsidR="003F45B8" w:rsidRPr="003F45B8">
        <w:rPr>
          <w:rFonts w:cs="Arial"/>
        </w:rPr>
        <w:t xml:space="preserve"> PDU Session </w:t>
      </w:r>
      <w:r w:rsidR="00E72EC4">
        <w:rPr>
          <w:rFonts w:cs="Arial"/>
        </w:rPr>
        <w:t xml:space="preserve">Resources </w:t>
      </w:r>
      <w:r w:rsidR="003F45B8" w:rsidRPr="003F45B8">
        <w:rPr>
          <w:rFonts w:cs="Arial"/>
        </w:rPr>
        <w:t xml:space="preserve">of a network slice </w:t>
      </w:r>
      <w:r w:rsidR="003F45B8">
        <w:rPr>
          <w:rFonts w:cs="Arial"/>
        </w:rPr>
        <w:t xml:space="preserve">to </w:t>
      </w:r>
      <w:r w:rsidR="00942014">
        <w:rPr>
          <w:rFonts w:cs="Arial"/>
        </w:rPr>
        <w:t xml:space="preserve">a target cell </w:t>
      </w:r>
      <w:r w:rsidR="00B56C41">
        <w:rPr>
          <w:rFonts w:cs="Arial"/>
        </w:rPr>
        <w:t xml:space="preserve">supporting the slice but </w:t>
      </w:r>
      <w:r w:rsidR="00942014">
        <w:rPr>
          <w:rFonts w:cs="Arial"/>
        </w:rPr>
        <w:t xml:space="preserve">where no resources are available for </w:t>
      </w:r>
      <w:r w:rsidR="0079325D">
        <w:rPr>
          <w:rFonts w:cs="Arial"/>
        </w:rPr>
        <w:t>that</w:t>
      </w:r>
      <w:r w:rsidR="00942014">
        <w:rPr>
          <w:rFonts w:cs="Arial"/>
        </w:rPr>
        <w:t xml:space="preserve"> network slice in use are implementation specific.</w:t>
      </w:r>
    </w:p>
    <w:p w14:paraId="11B81F90" w14:textId="77777777" w:rsidR="00C10990" w:rsidRDefault="00C10990" w:rsidP="004F2E3E">
      <w:pPr>
        <w:pStyle w:val="Proposal"/>
        <w:numPr>
          <w:ilvl w:val="0"/>
          <w:numId w:val="0"/>
        </w:numPr>
        <w:overflowPunct/>
        <w:autoSpaceDE/>
        <w:autoSpaceDN/>
        <w:adjustRightInd/>
        <w:spacing w:after="160" w:line="259" w:lineRule="auto"/>
        <w:jc w:val="left"/>
        <w:textAlignment w:val="auto"/>
        <w:rPr>
          <w:rFonts w:cs="Arial"/>
          <w:b w:val="0"/>
          <w:bCs w:val="0"/>
        </w:rPr>
      </w:pPr>
    </w:p>
    <w:p w14:paraId="20E81916" w14:textId="6B17F8FE" w:rsidR="00691A5E" w:rsidRDefault="00691A5E"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With the above clarification we move to discuss each question asked by SA2.</w:t>
      </w:r>
    </w:p>
    <w:p w14:paraId="6ED34990" w14:textId="393670FD" w:rsidR="00942014" w:rsidRDefault="007C30A7" w:rsidP="005A5864">
      <w:pPr>
        <w:pStyle w:val="Heading1"/>
        <w:numPr>
          <w:ilvl w:val="1"/>
          <w:numId w:val="24"/>
        </w:numPr>
      </w:pPr>
      <w:r>
        <w:t>Analysis of SA2´s Questions</w:t>
      </w:r>
    </w:p>
    <w:p w14:paraId="78995E51" w14:textId="77777777" w:rsidR="002B7C84" w:rsidRPr="002B7C84" w:rsidRDefault="002B7C84" w:rsidP="002B7C84"/>
    <w:p w14:paraId="20103522" w14:textId="77777777" w:rsidR="007C30A7" w:rsidRPr="006648C0" w:rsidRDefault="007C30A7" w:rsidP="007C30A7">
      <w:pPr>
        <w:pStyle w:val="B10"/>
        <w:ind w:left="720" w:firstLine="0"/>
        <w:rPr>
          <w:b/>
          <w:bCs/>
          <w:lang w:eastAsia="ja-JP"/>
        </w:rPr>
      </w:pPr>
      <w:r w:rsidRPr="006648C0">
        <w:rPr>
          <w:b/>
          <w:bCs/>
        </w:rPr>
        <w:t xml:space="preserve">Q1: </w:t>
      </w:r>
      <w:r w:rsidRPr="006648C0">
        <w:rPr>
          <w:b/>
          <w:bCs/>
        </w:rPr>
        <w:tab/>
        <w:t>Can the</w:t>
      </w:r>
      <w:r w:rsidRPr="006648C0">
        <w:rPr>
          <w:b/>
          <w:bCs/>
          <w:lang w:eastAsia="ja-JP"/>
        </w:rPr>
        <w:t xml:space="preserve"> handover be optimized/enhanced to prevent the UE from leaving the network slice service area or steer the UE so it is entering into the network slice service area?</w:t>
      </w:r>
    </w:p>
    <w:p w14:paraId="22DF11F1" w14:textId="03F637FF" w:rsidR="00691A5E" w:rsidRDefault="001C2340"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As explained in Section 2</w:t>
      </w:r>
      <w:r w:rsidR="005A674A">
        <w:rPr>
          <w:rFonts w:cs="Arial"/>
          <w:b w:val="0"/>
          <w:bCs w:val="0"/>
        </w:rPr>
        <w:t xml:space="preserve">, </w:t>
      </w:r>
      <w:r w:rsidR="00B85AB4">
        <w:rPr>
          <w:rFonts w:cs="Arial"/>
          <w:b w:val="0"/>
          <w:bCs w:val="0"/>
        </w:rPr>
        <w:t>an NG-RAN node</w:t>
      </w:r>
      <w:r w:rsidR="00F8143C">
        <w:rPr>
          <w:rFonts w:cs="Arial"/>
          <w:b w:val="0"/>
          <w:bCs w:val="0"/>
        </w:rPr>
        <w:t xml:space="preserve"> is</w:t>
      </w:r>
      <w:r w:rsidR="005A674A">
        <w:rPr>
          <w:rFonts w:cs="Arial"/>
          <w:b w:val="0"/>
          <w:bCs w:val="0"/>
        </w:rPr>
        <w:t xml:space="preserve"> aware of the </w:t>
      </w:r>
      <w:r w:rsidR="005D76D9">
        <w:rPr>
          <w:rFonts w:cs="Arial"/>
          <w:b w:val="0"/>
          <w:bCs w:val="0"/>
        </w:rPr>
        <w:t xml:space="preserve">slice support at neighbour cells  and of </w:t>
      </w:r>
      <w:r w:rsidR="005A674A">
        <w:rPr>
          <w:rFonts w:cs="Arial"/>
          <w:b w:val="0"/>
          <w:bCs w:val="0"/>
        </w:rPr>
        <w:t xml:space="preserve">neighbour cells where resources are available for a given network slice. </w:t>
      </w:r>
      <w:r w:rsidR="00DB4016">
        <w:rPr>
          <w:rFonts w:cs="Arial"/>
          <w:b w:val="0"/>
          <w:bCs w:val="0"/>
        </w:rPr>
        <w:t xml:space="preserve">This is done by means of </w:t>
      </w:r>
      <w:r w:rsidR="00F8143C">
        <w:rPr>
          <w:rFonts w:cs="Arial"/>
          <w:b w:val="0"/>
          <w:bCs w:val="0"/>
        </w:rPr>
        <w:t>exchanging</w:t>
      </w:r>
      <w:r w:rsidR="00DB4016">
        <w:rPr>
          <w:rFonts w:cs="Arial"/>
          <w:b w:val="0"/>
          <w:bCs w:val="0"/>
        </w:rPr>
        <w:t xml:space="preserve"> the Slice Available Capacity. </w:t>
      </w:r>
    </w:p>
    <w:p w14:paraId="765D0064" w14:textId="060D8403" w:rsidR="00E47FC9" w:rsidRDefault="00E47FC9"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A source NG-RAN node is able to check the received Slice Available Capacity for each of the cells neighbouring a source cell and take handover decisions based on such capacity</w:t>
      </w:r>
      <w:r w:rsidR="00C81A8E">
        <w:rPr>
          <w:rFonts w:cs="Arial"/>
          <w:b w:val="0"/>
          <w:bCs w:val="0"/>
        </w:rPr>
        <w:t xml:space="preserve">. Obviously, </w:t>
      </w:r>
      <w:r w:rsidR="00AB5B81">
        <w:rPr>
          <w:rFonts w:cs="Arial"/>
          <w:b w:val="0"/>
          <w:bCs w:val="0"/>
        </w:rPr>
        <w:t xml:space="preserve">for </w:t>
      </w:r>
      <w:r w:rsidR="00C81A8E">
        <w:rPr>
          <w:rFonts w:cs="Arial"/>
          <w:b w:val="0"/>
          <w:bCs w:val="0"/>
        </w:rPr>
        <w:t xml:space="preserve">cells </w:t>
      </w:r>
      <w:r w:rsidR="00DF5977">
        <w:rPr>
          <w:rFonts w:cs="Arial"/>
          <w:b w:val="0"/>
          <w:bCs w:val="0"/>
        </w:rPr>
        <w:t xml:space="preserve">where no resources have been allocated for the network slice, </w:t>
      </w:r>
      <w:r w:rsidR="00AB5B81">
        <w:rPr>
          <w:rFonts w:cs="Arial"/>
          <w:b w:val="0"/>
          <w:bCs w:val="0"/>
        </w:rPr>
        <w:t xml:space="preserve">a Slice Available Capacity </w:t>
      </w:r>
      <w:r w:rsidR="00DF5977">
        <w:rPr>
          <w:rFonts w:cs="Arial"/>
          <w:b w:val="0"/>
          <w:bCs w:val="0"/>
        </w:rPr>
        <w:t>equal to zero will be signalled.</w:t>
      </w:r>
      <w:r w:rsidR="00DF5356">
        <w:rPr>
          <w:rFonts w:cs="Arial"/>
          <w:b w:val="0"/>
          <w:bCs w:val="0"/>
        </w:rPr>
        <w:t xml:space="preserve"> This enables the source NG</w:t>
      </w:r>
      <w:r w:rsidR="00717CDE">
        <w:rPr>
          <w:rFonts w:cs="Arial"/>
          <w:b w:val="0"/>
          <w:bCs w:val="0"/>
        </w:rPr>
        <w:t>-</w:t>
      </w:r>
      <w:r w:rsidR="00DF5356">
        <w:rPr>
          <w:rFonts w:cs="Arial"/>
          <w:b w:val="0"/>
          <w:bCs w:val="0"/>
        </w:rPr>
        <w:t>RAN to avoid such target cells and select instead target cells where the Slice Available Capacity is non zero. Indeed</w:t>
      </w:r>
      <w:r w:rsidR="00717CDE">
        <w:rPr>
          <w:rFonts w:cs="Arial"/>
          <w:b w:val="0"/>
          <w:bCs w:val="0"/>
        </w:rPr>
        <w:t>,</w:t>
      </w:r>
      <w:r w:rsidR="00DF5356">
        <w:rPr>
          <w:rFonts w:cs="Arial"/>
          <w:b w:val="0"/>
          <w:bCs w:val="0"/>
        </w:rPr>
        <w:t xml:space="preserve"> the source NG-RAN may select the target cell where the Slice Selected capacity is highest</w:t>
      </w:r>
      <w:r w:rsidR="00162065">
        <w:rPr>
          <w:rFonts w:cs="Arial"/>
          <w:b w:val="0"/>
          <w:bCs w:val="0"/>
        </w:rPr>
        <w:t>.</w:t>
      </w:r>
    </w:p>
    <w:p w14:paraId="4F8E17CB" w14:textId="209DC12A" w:rsidR="00975B0F" w:rsidRDefault="00975B0F"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In light of the above, the following answer is proposed:</w:t>
      </w:r>
    </w:p>
    <w:p w14:paraId="5F0830B6" w14:textId="5841A8C2" w:rsidR="00975B0F" w:rsidRDefault="00975B0F" w:rsidP="004F2E3E">
      <w:pPr>
        <w:pStyle w:val="Proposal"/>
        <w:numPr>
          <w:ilvl w:val="0"/>
          <w:numId w:val="0"/>
        </w:numPr>
        <w:overflowPunct/>
        <w:autoSpaceDE/>
        <w:autoSpaceDN/>
        <w:adjustRightInd/>
        <w:spacing w:after="160" w:line="259" w:lineRule="auto"/>
        <w:jc w:val="left"/>
        <w:textAlignment w:val="auto"/>
        <w:rPr>
          <w:rFonts w:cs="Arial"/>
          <w:b w:val="0"/>
          <w:bCs w:val="0"/>
        </w:rPr>
      </w:pPr>
    </w:p>
    <w:p w14:paraId="69F3F0DE" w14:textId="729CF32C" w:rsidR="00975B0F" w:rsidRPr="00E361F2" w:rsidRDefault="00975B0F" w:rsidP="006648C0">
      <w:pPr>
        <w:pStyle w:val="B10"/>
        <w:ind w:left="1260" w:firstLine="0"/>
        <w:rPr>
          <w:i/>
          <w:iCs/>
          <w:lang w:eastAsia="ja-JP"/>
        </w:rPr>
      </w:pPr>
      <w:r w:rsidRPr="00E361F2">
        <w:rPr>
          <w:i/>
          <w:iCs/>
          <w:lang w:eastAsia="ja-JP"/>
        </w:rPr>
        <w:t xml:space="preserve">A1: </w:t>
      </w:r>
      <w:r w:rsidR="00E361F2" w:rsidRPr="00E361F2">
        <w:rPr>
          <w:i/>
          <w:iCs/>
          <w:lang w:eastAsia="ja-JP"/>
        </w:rPr>
        <w:t>The current standard allows an NG-RAN node to be aware of the slice support and available capacity for a network slice at each neighbouring cell. It is therefore possible for a source NG-RAN node to optimise handover decisions towards target cells where a network slice in use by a UE has available resources. In the context of this LS, target cells with available capacity for the network slice are part of the network slice service area.</w:t>
      </w:r>
    </w:p>
    <w:p w14:paraId="0C263A30" w14:textId="3192EB27" w:rsidR="007C30A7" w:rsidRDefault="007C30A7" w:rsidP="004F2E3E">
      <w:pPr>
        <w:pStyle w:val="Proposal"/>
        <w:numPr>
          <w:ilvl w:val="0"/>
          <w:numId w:val="0"/>
        </w:numPr>
        <w:overflowPunct/>
        <w:autoSpaceDE/>
        <w:autoSpaceDN/>
        <w:adjustRightInd/>
        <w:spacing w:after="160" w:line="259" w:lineRule="auto"/>
        <w:jc w:val="left"/>
        <w:textAlignment w:val="auto"/>
        <w:rPr>
          <w:rFonts w:cs="Arial"/>
          <w:b w:val="0"/>
          <w:bCs w:val="0"/>
        </w:rPr>
      </w:pPr>
    </w:p>
    <w:p w14:paraId="2B3DAD05" w14:textId="77777777" w:rsidR="007C30A7" w:rsidRPr="006648C0" w:rsidRDefault="007C30A7" w:rsidP="007C30A7">
      <w:pPr>
        <w:pStyle w:val="B10"/>
        <w:ind w:left="720" w:firstLine="0"/>
        <w:rPr>
          <w:b/>
          <w:bCs/>
        </w:rPr>
      </w:pPr>
      <w:r w:rsidRPr="006648C0">
        <w:rPr>
          <w:b/>
          <w:bCs/>
          <w:lang w:eastAsia="ja-JP"/>
        </w:rPr>
        <w:t xml:space="preserve">Q2: </w:t>
      </w:r>
      <w:r w:rsidRPr="006648C0">
        <w:rPr>
          <w:b/>
          <w:bCs/>
          <w:lang w:eastAsia="ja-JP"/>
        </w:rPr>
        <w:tab/>
      </w:r>
      <w:r w:rsidRPr="006648C0">
        <w:rPr>
          <w:b/>
          <w:bCs/>
        </w:rPr>
        <w:t xml:space="preserve">Should the PDU sessions be handed over anyhow to a cell where its network slice has zero resources configured (i.e. no data transmission can happen for the PDU sessions of the network slice) i.e. can such PDU session be retained upon connected mode mobility? </w:t>
      </w:r>
    </w:p>
    <w:p w14:paraId="6C53F4FB" w14:textId="78F41CA3" w:rsidR="007C30A7" w:rsidRDefault="002B7C84"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As explained in Section 2, it is purely up to NG-RAN implementation whether a</w:t>
      </w:r>
      <w:r w:rsidR="000D541C">
        <w:rPr>
          <w:rFonts w:cs="Arial"/>
          <w:b w:val="0"/>
          <w:bCs w:val="0"/>
        </w:rPr>
        <w:t xml:space="preserve"> PDU Session of a network slice is</w:t>
      </w:r>
      <w:r>
        <w:rPr>
          <w:rFonts w:cs="Arial"/>
          <w:b w:val="0"/>
          <w:bCs w:val="0"/>
        </w:rPr>
        <w:t xml:space="preserve"> handed over to a target cell where no resources are available for </w:t>
      </w:r>
      <w:r w:rsidR="000D541C">
        <w:rPr>
          <w:rFonts w:cs="Arial"/>
          <w:b w:val="0"/>
          <w:bCs w:val="0"/>
        </w:rPr>
        <w:t>that</w:t>
      </w:r>
      <w:r>
        <w:rPr>
          <w:rFonts w:cs="Arial"/>
          <w:b w:val="0"/>
          <w:bCs w:val="0"/>
        </w:rPr>
        <w:t xml:space="preserve"> network slice</w:t>
      </w:r>
      <w:r w:rsidR="009B4346">
        <w:rPr>
          <w:rFonts w:cs="Arial"/>
          <w:b w:val="0"/>
          <w:bCs w:val="0"/>
        </w:rPr>
        <w:t>, assuming that the network slice is supported at the target cell</w:t>
      </w:r>
      <w:r>
        <w:rPr>
          <w:rFonts w:cs="Arial"/>
          <w:b w:val="0"/>
          <w:bCs w:val="0"/>
        </w:rPr>
        <w:t xml:space="preserve">. </w:t>
      </w:r>
    </w:p>
    <w:p w14:paraId="14BE40F2" w14:textId="0961CC98" w:rsidR="00A50C04" w:rsidRDefault="00ED174A"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If a source NG-RAN decides to </w:t>
      </w:r>
      <w:r w:rsidR="007B0A86">
        <w:rPr>
          <w:rFonts w:cs="Arial"/>
          <w:b w:val="0"/>
          <w:bCs w:val="0"/>
        </w:rPr>
        <w:t>handover a UE to a target cell where no resources are available for a slice in use by the UE, then t</w:t>
      </w:r>
      <w:r>
        <w:rPr>
          <w:rFonts w:cs="Arial"/>
          <w:b w:val="0"/>
          <w:bCs w:val="0"/>
        </w:rPr>
        <w:t>he DRBs corresponding to the PDU session associated to the network slice may be either admitted</w:t>
      </w:r>
      <w:r w:rsidR="007B0A86">
        <w:rPr>
          <w:rFonts w:cs="Arial"/>
          <w:b w:val="0"/>
          <w:bCs w:val="0"/>
        </w:rPr>
        <w:t xml:space="preserve"> </w:t>
      </w:r>
      <w:r w:rsidR="003A2A5F">
        <w:rPr>
          <w:rFonts w:cs="Arial"/>
          <w:b w:val="0"/>
          <w:bCs w:val="0"/>
        </w:rPr>
        <w:t xml:space="preserve">and not scheduled </w:t>
      </w:r>
      <w:r w:rsidR="007B0A86">
        <w:rPr>
          <w:rFonts w:cs="Arial"/>
          <w:b w:val="0"/>
          <w:bCs w:val="0"/>
        </w:rPr>
        <w:t xml:space="preserve">by </w:t>
      </w:r>
      <w:r w:rsidR="00523B5F">
        <w:rPr>
          <w:rFonts w:cs="Arial"/>
          <w:b w:val="0"/>
          <w:bCs w:val="0"/>
        </w:rPr>
        <w:t>th</w:t>
      </w:r>
      <w:r w:rsidR="007B0A86">
        <w:rPr>
          <w:rFonts w:cs="Arial"/>
          <w:b w:val="0"/>
          <w:bCs w:val="0"/>
        </w:rPr>
        <w:t>e target NG-RAN</w:t>
      </w:r>
      <w:r w:rsidR="003A2C83">
        <w:rPr>
          <w:rFonts w:cs="Arial"/>
          <w:b w:val="0"/>
          <w:bCs w:val="0"/>
        </w:rPr>
        <w:t>, or they may be not admitted</w:t>
      </w:r>
      <w:r w:rsidR="00CC1577">
        <w:rPr>
          <w:rFonts w:cs="Arial"/>
          <w:b w:val="0"/>
          <w:bCs w:val="0"/>
        </w:rPr>
        <w:t xml:space="preserve"> at the target</w:t>
      </w:r>
      <w:r w:rsidR="003A2C83">
        <w:rPr>
          <w:rFonts w:cs="Arial"/>
          <w:b w:val="0"/>
          <w:bCs w:val="0"/>
        </w:rPr>
        <w:t xml:space="preserve">. </w:t>
      </w:r>
    </w:p>
    <w:p w14:paraId="499FEB50" w14:textId="30396F00" w:rsidR="002B7C84" w:rsidRDefault="003A2C83"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It is not </w:t>
      </w:r>
      <w:r w:rsidR="002766C2">
        <w:rPr>
          <w:rFonts w:cs="Arial"/>
          <w:b w:val="0"/>
          <w:bCs w:val="0"/>
        </w:rPr>
        <w:t xml:space="preserve">the NG-RAN task to retain or remove a PDU Session, </w:t>
      </w:r>
      <w:r w:rsidR="001D7C05">
        <w:rPr>
          <w:rFonts w:cs="Arial"/>
          <w:b w:val="0"/>
          <w:bCs w:val="0"/>
        </w:rPr>
        <w:t>hence whether</w:t>
      </w:r>
      <w:r w:rsidR="00523B5F">
        <w:rPr>
          <w:rFonts w:cs="Arial"/>
          <w:b w:val="0"/>
          <w:bCs w:val="0"/>
        </w:rPr>
        <w:t>, after active mode mobility,</w:t>
      </w:r>
      <w:r w:rsidR="001D7C05">
        <w:rPr>
          <w:rFonts w:cs="Arial"/>
          <w:b w:val="0"/>
          <w:bCs w:val="0"/>
        </w:rPr>
        <w:t xml:space="preserve"> a PDU session of a slice </w:t>
      </w:r>
      <w:r w:rsidR="003A2364">
        <w:rPr>
          <w:rFonts w:cs="Arial"/>
          <w:b w:val="0"/>
          <w:bCs w:val="0"/>
        </w:rPr>
        <w:t>(</w:t>
      </w:r>
      <w:r w:rsidR="001D7C05">
        <w:rPr>
          <w:rFonts w:cs="Arial"/>
          <w:b w:val="0"/>
          <w:bCs w:val="0"/>
        </w:rPr>
        <w:t xml:space="preserve">for which </w:t>
      </w:r>
      <w:r w:rsidR="006107FF">
        <w:rPr>
          <w:rFonts w:cs="Arial"/>
          <w:b w:val="0"/>
          <w:bCs w:val="0"/>
        </w:rPr>
        <w:t xml:space="preserve">DRBs are admitted and </w:t>
      </w:r>
      <w:r w:rsidR="001D7C05">
        <w:rPr>
          <w:rFonts w:cs="Arial"/>
          <w:b w:val="0"/>
          <w:bCs w:val="0"/>
        </w:rPr>
        <w:t xml:space="preserve">no resources are allocated </w:t>
      </w:r>
      <w:r w:rsidR="00523B5F">
        <w:rPr>
          <w:rFonts w:cs="Arial"/>
          <w:b w:val="0"/>
          <w:bCs w:val="0"/>
        </w:rPr>
        <w:t>in a target cell</w:t>
      </w:r>
      <w:r w:rsidR="003A2364">
        <w:rPr>
          <w:rFonts w:cs="Arial"/>
          <w:b w:val="0"/>
          <w:bCs w:val="0"/>
        </w:rPr>
        <w:t>)</w:t>
      </w:r>
      <w:r w:rsidR="00523B5F">
        <w:rPr>
          <w:rFonts w:cs="Arial"/>
          <w:b w:val="0"/>
          <w:bCs w:val="0"/>
        </w:rPr>
        <w:t xml:space="preserve"> can be retained or not </w:t>
      </w:r>
      <w:r w:rsidR="008700B3">
        <w:rPr>
          <w:rFonts w:cs="Arial"/>
          <w:b w:val="0"/>
          <w:bCs w:val="0"/>
        </w:rPr>
        <w:t>is out of RAN3 scope and up to CN implementation/policies.</w:t>
      </w:r>
      <w:r w:rsidR="00ED174A">
        <w:rPr>
          <w:rFonts w:cs="Arial"/>
          <w:b w:val="0"/>
          <w:bCs w:val="0"/>
        </w:rPr>
        <w:t xml:space="preserve"> </w:t>
      </w:r>
    </w:p>
    <w:p w14:paraId="45C2D925" w14:textId="77777777" w:rsidR="0082481B" w:rsidRDefault="0082481B" w:rsidP="0082481B">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In light of the above, the following answer is proposed:</w:t>
      </w:r>
    </w:p>
    <w:p w14:paraId="6DF446CE" w14:textId="4D528A95" w:rsidR="002B7C84" w:rsidRPr="004024B6" w:rsidRDefault="0082481B" w:rsidP="00FD02A9">
      <w:pPr>
        <w:pStyle w:val="B10"/>
        <w:ind w:left="1260" w:firstLine="0"/>
        <w:rPr>
          <w:i/>
          <w:iCs/>
          <w:lang w:eastAsia="ja-JP"/>
        </w:rPr>
      </w:pPr>
      <w:r w:rsidRPr="004024B6">
        <w:rPr>
          <w:i/>
          <w:iCs/>
          <w:lang w:eastAsia="ja-JP"/>
        </w:rPr>
        <w:t xml:space="preserve">A2: </w:t>
      </w:r>
      <w:r w:rsidR="004024B6" w:rsidRPr="004024B6">
        <w:rPr>
          <w:i/>
          <w:iCs/>
          <w:lang w:eastAsia="ja-JP"/>
        </w:rPr>
        <w:t>If an handover request includes PDU session resources for PDU sessions associated to S-NSSAIs not supported by target NG-RAN, the target NG-RAN node shall reject admission of such PDU session resources. If the S-NSSAI is supported by the target NG-RAN, it is purely up to NG-RAN implementation whether a PDU Session of a network slice is handed over to a target cell where no resources are available for that network slice.  It is not the NG-RAN task to retain or remove a PDU Session, hence whether, after active mode mobility, a PDU session of a slice for which no resources are allocated in a target cell can be retained or not is out of RAN3 scope and up to CN implementation/policies.</w:t>
      </w:r>
    </w:p>
    <w:p w14:paraId="5371A9F1" w14:textId="77777777" w:rsidR="002B7C84" w:rsidRDefault="002B7C84" w:rsidP="004F2E3E">
      <w:pPr>
        <w:pStyle w:val="Proposal"/>
        <w:numPr>
          <w:ilvl w:val="0"/>
          <w:numId w:val="0"/>
        </w:numPr>
        <w:overflowPunct/>
        <w:autoSpaceDE/>
        <w:autoSpaceDN/>
        <w:adjustRightInd/>
        <w:spacing w:after="160" w:line="259" w:lineRule="auto"/>
        <w:jc w:val="left"/>
        <w:textAlignment w:val="auto"/>
        <w:rPr>
          <w:rFonts w:cs="Arial"/>
          <w:b w:val="0"/>
          <w:bCs w:val="0"/>
        </w:rPr>
      </w:pPr>
    </w:p>
    <w:p w14:paraId="05A0ACD8" w14:textId="77777777" w:rsidR="007C30A7" w:rsidRPr="00FD02A9" w:rsidRDefault="007C30A7" w:rsidP="007C30A7">
      <w:pPr>
        <w:pStyle w:val="B10"/>
        <w:ind w:left="720" w:firstLine="0"/>
        <w:rPr>
          <w:b/>
          <w:bCs/>
        </w:rPr>
      </w:pPr>
      <w:r w:rsidRPr="00FD02A9">
        <w:rPr>
          <w:b/>
          <w:bCs/>
        </w:rPr>
        <w:t>Q3:</w:t>
      </w:r>
      <w:r w:rsidRPr="00FD02A9">
        <w:rPr>
          <w:b/>
          <w:bCs/>
        </w:rPr>
        <w:tab/>
        <w:t>if Area of Interest reporting is configured to let the CN know when the UE is outside the area when the area is the AoS of the S-NSSAI, can the AoI be identified by the S-NSSAI? (I.e. the S-NSSAI is used as AoI identifier to mean where resources are allocated for the S-NSSAI).</w:t>
      </w:r>
    </w:p>
    <w:p w14:paraId="1403AE57" w14:textId="5E2A0CA0" w:rsidR="007C30A7" w:rsidRDefault="007C30A7" w:rsidP="004F2E3E">
      <w:pPr>
        <w:pStyle w:val="Proposal"/>
        <w:numPr>
          <w:ilvl w:val="0"/>
          <w:numId w:val="0"/>
        </w:numPr>
        <w:overflowPunct/>
        <w:autoSpaceDE/>
        <w:autoSpaceDN/>
        <w:adjustRightInd/>
        <w:spacing w:after="160" w:line="259" w:lineRule="auto"/>
        <w:jc w:val="left"/>
        <w:textAlignment w:val="auto"/>
        <w:rPr>
          <w:rFonts w:cs="Arial"/>
          <w:b w:val="0"/>
          <w:bCs w:val="0"/>
        </w:rPr>
      </w:pPr>
    </w:p>
    <w:p w14:paraId="0E334699" w14:textId="556B167B" w:rsidR="007C30A7" w:rsidRDefault="00272B96"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This question is referring to the </w:t>
      </w:r>
      <w:r w:rsidR="00653C1D">
        <w:rPr>
          <w:rFonts w:cs="Arial"/>
          <w:b w:val="0"/>
          <w:bCs w:val="0"/>
        </w:rPr>
        <w:t>Location Reporting Control procedure</w:t>
      </w:r>
      <w:r w:rsidR="00EC7A99">
        <w:rPr>
          <w:rFonts w:cs="Arial"/>
          <w:b w:val="0"/>
          <w:bCs w:val="0"/>
        </w:rPr>
        <w:t>, by which</w:t>
      </w:r>
      <w:r w:rsidR="00BD1D26">
        <w:rPr>
          <w:rFonts w:cs="Arial"/>
          <w:b w:val="0"/>
          <w:bCs w:val="0"/>
        </w:rPr>
        <w:t xml:space="preserve"> (as quoted in TS38.413)</w:t>
      </w:r>
      <w:r w:rsidR="00EC7A99">
        <w:rPr>
          <w:rFonts w:cs="Arial"/>
          <w:b w:val="0"/>
          <w:bCs w:val="0"/>
        </w:rPr>
        <w:t xml:space="preserve"> </w:t>
      </w:r>
      <w:r w:rsidR="00BD1D26">
        <w:rPr>
          <w:rFonts w:cs="Arial"/>
          <w:b w:val="0"/>
          <w:bCs w:val="0"/>
        </w:rPr>
        <w:t>“</w:t>
      </w:r>
      <w:r w:rsidR="00BD1D26" w:rsidRPr="00BD1D26">
        <w:rPr>
          <w:rFonts w:cs="Arial"/>
          <w:b w:val="0"/>
          <w:bCs w:val="0"/>
        </w:rPr>
        <w:t>the AMF to request the NG-RAN node to report the UE's current location, or the UE's last known location with time stamp, or the UE's presence in the area of interest while in CM-CONNECTED state as specified in TS 23.501 [9] and TS 23.502 [10].</w:t>
      </w:r>
      <w:r w:rsidR="00BD1D26">
        <w:rPr>
          <w:rFonts w:cs="Arial"/>
          <w:b w:val="0"/>
          <w:bCs w:val="0"/>
        </w:rPr>
        <w:t>”</w:t>
      </w:r>
    </w:p>
    <w:p w14:paraId="084A4C72" w14:textId="19BD2601" w:rsidR="00BE017A" w:rsidRDefault="00BE017A"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As per current specifications the Area of Interest is defined as follows</w:t>
      </w:r>
      <w:r w:rsidR="00182A28">
        <w:rPr>
          <w:rFonts w:cs="Arial"/>
          <w:b w:val="0"/>
          <w:bCs w:val="0"/>
        </w:rPr>
        <w:t xml:space="preserve"> (see TS38.413)</w:t>
      </w:r>
      <w:r>
        <w:rPr>
          <w:rFonts w:cs="Arial"/>
          <w:b w:val="0"/>
          <w:bCs w:val="0"/>
        </w:rPr>
        <w:t>:</w:t>
      </w:r>
    </w:p>
    <w:p w14:paraId="7D6D4A33" w14:textId="77777777" w:rsidR="00182A28" w:rsidRPr="001D2E49" w:rsidRDefault="00182A28" w:rsidP="00182A28">
      <w:pPr>
        <w:pStyle w:val="Heading4"/>
        <w:rPr>
          <w:rFonts w:eastAsia="Batang"/>
        </w:rPr>
      </w:pPr>
      <w:bookmarkStart w:id="14" w:name="_Toc20955230"/>
      <w:bookmarkStart w:id="15" w:name="_Toc29503679"/>
      <w:bookmarkStart w:id="16" w:name="_Toc29504263"/>
      <w:bookmarkStart w:id="17" w:name="_Toc29504847"/>
      <w:bookmarkStart w:id="18" w:name="_Toc36553293"/>
      <w:bookmarkStart w:id="19" w:name="_Toc36555020"/>
      <w:bookmarkStart w:id="20" w:name="_Toc45652331"/>
      <w:bookmarkStart w:id="21" w:name="_Toc45658763"/>
      <w:bookmarkStart w:id="22" w:name="_Toc45720583"/>
      <w:bookmarkStart w:id="23" w:name="_Toc45798463"/>
      <w:bookmarkStart w:id="24" w:name="_Toc45897852"/>
      <w:bookmarkStart w:id="25" w:name="_Toc51746056"/>
      <w:bookmarkStart w:id="26" w:name="_Toc64446320"/>
      <w:bookmarkStart w:id="27" w:name="_Toc73982190"/>
      <w:bookmarkStart w:id="28" w:name="_Toc88652279"/>
      <w:bookmarkStart w:id="29" w:name="_Toc97891322"/>
      <w:bookmarkStart w:id="30" w:name="_Toc99123465"/>
      <w:bookmarkStart w:id="31" w:name="_Toc99662270"/>
      <w:bookmarkStart w:id="32" w:name="_Toc105152337"/>
      <w:bookmarkStart w:id="33" w:name="_Toc105174143"/>
      <w:bookmarkStart w:id="34" w:name="_Toc106109141"/>
      <w:bookmarkStart w:id="35" w:name="_Toc107409599"/>
      <w:bookmarkStart w:id="36" w:name="_Toc112756788"/>
      <w:r w:rsidRPr="001D2E49">
        <w:rPr>
          <w:rFonts w:eastAsia="Batang"/>
        </w:rPr>
        <w:lastRenderedPageBreak/>
        <w:t>9.3.1.66</w:t>
      </w:r>
      <w:r w:rsidRPr="001D2E49">
        <w:rPr>
          <w:rFonts w:eastAsia="Batang"/>
        </w:rPr>
        <w:tab/>
      </w:r>
      <w:r w:rsidRPr="001D2E49">
        <w:rPr>
          <w:rFonts w:cs="Arial"/>
        </w:rPr>
        <w:t>Area of Interest</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4C476D8" w14:textId="77777777" w:rsidR="00182A28" w:rsidRPr="001D2E49" w:rsidRDefault="00182A28" w:rsidP="00182A28">
      <w:pPr>
        <w:keepNext/>
        <w:rPr>
          <w:lang w:eastAsia="zh-CN"/>
        </w:rPr>
      </w:pPr>
      <w:r w:rsidRPr="001D2E49">
        <w:rPr>
          <w:lang w:eastAsia="zh-CN"/>
        </w:rPr>
        <w:t xml:space="preserve">This IE indicates </w:t>
      </w:r>
      <w:r w:rsidRPr="001D2E49">
        <w:rPr>
          <w:rFonts w:cs="Arial"/>
          <w:lang w:eastAsia="zh-CN"/>
        </w:rPr>
        <w:t>the area of interest</w:t>
      </w:r>
      <w:r w:rsidRPr="001D2E49">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82A28" w:rsidRPr="001D2E49" w14:paraId="0EDA42AC" w14:textId="77777777" w:rsidTr="003D446E">
        <w:tc>
          <w:tcPr>
            <w:tcW w:w="2448" w:type="dxa"/>
          </w:tcPr>
          <w:p w14:paraId="60102119" w14:textId="77777777" w:rsidR="00182A28" w:rsidRPr="001D2E49" w:rsidRDefault="00182A28" w:rsidP="003D446E">
            <w:pPr>
              <w:pStyle w:val="TAH"/>
              <w:rPr>
                <w:rFonts w:cs="Arial"/>
                <w:lang w:eastAsia="ja-JP"/>
              </w:rPr>
            </w:pPr>
            <w:r w:rsidRPr="001D2E49">
              <w:rPr>
                <w:rFonts w:cs="Arial"/>
                <w:lang w:eastAsia="ja-JP"/>
              </w:rPr>
              <w:t>IE/Group Name</w:t>
            </w:r>
          </w:p>
        </w:tc>
        <w:tc>
          <w:tcPr>
            <w:tcW w:w="1080" w:type="dxa"/>
          </w:tcPr>
          <w:p w14:paraId="65D293BF" w14:textId="77777777" w:rsidR="00182A28" w:rsidRPr="001D2E49" w:rsidRDefault="00182A28" w:rsidP="003D446E">
            <w:pPr>
              <w:pStyle w:val="TAH"/>
              <w:rPr>
                <w:rFonts w:cs="Arial"/>
                <w:lang w:eastAsia="ja-JP"/>
              </w:rPr>
            </w:pPr>
            <w:r w:rsidRPr="001D2E49">
              <w:rPr>
                <w:rFonts w:cs="Arial"/>
                <w:lang w:eastAsia="ja-JP"/>
              </w:rPr>
              <w:t>Presence</w:t>
            </w:r>
          </w:p>
        </w:tc>
        <w:tc>
          <w:tcPr>
            <w:tcW w:w="1440" w:type="dxa"/>
          </w:tcPr>
          <w:p w14:paraId="5A7AF428" w14:textId="77777777" w:rsidR="00182A28" w:rsidRPr="001D2E49" w:rsidRDefault="00182A28" w:rsidP="003D446E">
            <w:pPr>
              <w:pStyle w:val="TAH"/>
              <w:rPr>
                <w:rFonts w:cs="Arial"/>
                <w:lang w:eastAsia="ja-JP"/>
              </w:rPr>
            </w:pPr>
            <w:r w:rsidRPr="001D2E49">
              <w:rPr>
                <w:rFonts w:cs="Arial"/>
                <w:lang w:eastAsia="ja-JP"/>
              </w:rPr>
              <w:t>Range</w:t>
            </w:r>
          </w:p>
        </w:tc>
        <w:tc>
          <w:tcPr>
            <w:tcW w:w="1872" w:type="dxa"/>
          </w:tcPr>
          <w:p w14:paraId="39F58058" w14:textId="77777777" w:rsidR="00182A28" w:rsidRPr="001D2E49" w:rsidRDefault="00182A28" w:rsidP="003D446E">
            <w:pPr>
              <w:pStyle w:val="TAH"/>
              <w:rPr>
                <w:rFonts w:cs="Arial"/>
                <w:lang w:eastAsia="ja-JP"/>
              </w:rPr>
            </w:pPr>
            <w:r w:rsidRPr="001D2E49">
              <w:rPr>
                <w:rFonts w:cs="Arial"/>
                <w:lang w:eastAsia="ja-JP"/>
              </w:rPr>
              <w:t>IE type and reference</w:t>
            </w:r>
          </w:p>
        </w:tc>
        <w:tc>
          <w:tcPr>
            <w:tcW w:w="2880" w:type="dxa"/>
          </w:tcPr>
          <w:p w14:paraId="1A497355" w14:textId="77777777" w:rsidR="00182A28" w:rsidRPr="001D2E49" w:rsidRDefault="00182A28" w:rsidP="003D446E">
            <w:pPr>
              <w:pStyle w:val="TAH"/>
              <w:rPr>
                <w:rFonts w:cs="Arial"/>
                <w:lang w:eastAsia="ja-JP"/>
              </w:rPr>
            </w:pPr>
            <w:r w:rsidRPr="001D2E49">
              <w:rPr>
                <w:rFonts w:cs="Arial"/>
                <w:lang w:eastAsia="ja-JP"/>
              </w:rPr>
              <w:t>Semantics description</w:t>
            </w:r>
          </w:p>
        </w:tc>
      </w:tr>
      <w:tr w:rsidR="00182A28" w:rsidRPr="001D2E49" w14:paraId="4BA67732" w14:textId="77777777" w:rsidTr="003D446E">
        <w:tc>
          <w:tcPr>
            <w:tcW w:w="2448" w:type="dxa"/>
          </w:tcPr>
          <w:p w14:paraId="663C7C33" w14:textId="77777777" w:rsidR="00182A28" w:rsidRPr="001D2E49" w:rsidRDefault="00182A28" w:rsidP="003D446E">
            <w:pPr>
              <w:pStyle w:val="TAL"/>
              <w:rPr>
                <w:b/>
                <w:lang w:eastAsia="ja-JP"/>
              </w:rPr>
            </w:pPr>
            <w:r w:rsidRPr="001D2E49">
              <w:rPr>
                <w:b/>
                <w:lang w:eastAsia="ja-JP"/>
              </w:rPr>
              <w:t>Area of Interest TAI List</w:t>
            </w:r>
          </w:p>
        </w:tc>
        <w:tc>
          <w:tcPr>
            <w:tcW w:w="1080" w:type="dxa"/>
          </w:tcPr>
          <w:p w14:paraId="3975A7D0" w14:textId="77777777" w:rsidR="00182A28" w:rsidRPr="001D2E49" w:rsidRDefault="00182A28" w:rsidP="003D446E">
            <w:pPr>
              <w:pStyle w:val="TAL"/>
              <w:rPr>
                <w:rFonts w:cs="Arial"/>
                <w:lang w:eastAsia="ja-JP"/>
              </w:rPr>
            </w:pPr>
          </w:p>
        </w:tc>
        <w:tc>
          <w:tcPr>
            <w:tcW w:w="1440" w:type="dxa"/>
          </w:tcPr>
          <w:p w14:paraId="71B3B6FE" w14:textId="77777777" w:rsidR="00182A28" w:rsidRPr="001D2E49" w:rsidRDefault="00182A28" w:rsidP="003D446E">
            <w:pPr>
              <w:pStyle w:val="TAL"/>
              <w:rPr>
                <w:i/>
                <w:lang w:eastAsia="ja-JP"/>
              </w:rPr>
            </w:pPr>
            <w:r w:rsidRPr="001D2E49">
              <w:rPr>
                <w:rFonts w:cs="Arial"/>
                <w:i/>
                <w:lang w:eastAsia="ja-JP"/>
              </w:rPr>
              <w:t>0..1</w:t>
            </w:r>
          </w:p>
        </w:tc>
        <w:tc>
          <w:tcPr>
            <w:tcW w:w="1872" w:type="dxa"/>
          </w:tcPr>
          <w:p w14:paraId="168025B6" w14:textId="77777777" w:rsidR="00182A28" w:rsidRPr="001D2E49" w:rsidRDefault="00182A28" w:rsidP="003D446E">
            <w:pPr>
              <w:pStyle w:val="TAL"/>
              <w:rPr>
                <w:rFonts w:cs="Arial"/>
                <w:lang w:eastAsia="ja-JP"/>
              </w:rPr>
            </w:pPr>
          </w:p>
        </w:tc>
        <w:tc>
          <w:tcPr>
            <w:tcW w:w="2880" w:type="dxa"/>
          </w:tcPr>
          <w:p w14:paraId="4D337F46" w14:textId="77777777" w:rsidR="00182A28" w:rsidRPr="001D2E49" w:rsidRDefault="00182A28" w:rsidP="003D446E">
            <w:pPr>
              <w:pStyle w:val="TAL"/>
              <w:rPr>
                <w:lang w:eastAsia="ja-JP"/>
              </w:rPr>
            </w:pPr>
          </w:p>
        </w:tc>
      </w:tr>
      <w:tr w:rsidR="00182A28" w:rsidRPr="001D2E49" w14:paraId="1DF342A7" w14:textId="77777777" w:rsidTr="003D446E">
        <w:tc>
          <w:tcPr>
            <w:tcW w:w="2448" w:type="dxa"/>
          </w:tcPr>
          <w:p w14:paraId="4C37A00A" w14:textId="77777777" w:rsidR="00182A28" w:rsidRPr="001D2E49" w:rsidRDefault="00182A28" w:rsidP="003D446E">
            <w:pPr>
              <w:pStyle w:val="TAL"/>
              <w:ind w:left="75"/>
              <w:rPr>
                <w:rFonts w:cs="Arial"/>
                <w:b/>
                <w:lang w:eastAsia="ja-JP"/>
              </w:rPr>
            </w:pPr>
            <w:r w:rsidRPr="001D2E49">
              <w:rPr>
                <w:rFonts w:cs="Arial"/>
                <w:b/>
                <w:lang w:eastAsia="ja-JP"/>
              </w:rPr>
              <w:t xml:space="preserve">&gt;Area of Interest </w:t>
            </w:r>
            <w:r w:rsidRPr="001D2E49">
              <w:rPr>
                <w:rFonts w:eastAsia="Batang" w:cs="Arial"/>
                <w:b/>
              </w:rPr>
              <w:t>TAI Item</w:t>
            </w:r>
          </w:p>
        </w:tc>
        <w:tc>
          <w:tcPr>
            <w:tcW w:w="1080" w:type="dxa"/>
          </w:tcPr>
          <w:p w14:paraId="0D038889" w14:textId="77777777" w:rsidR="00182A28" w:rsidRPr="001D2E49" w:rsidRDefault="00182A28" w:rsidP="003D446E">
            <w:pPr>
              <w:pStyle w:val="TAL"/>
              <w:rPr>
                <w:rFonts w:cs="Arial"/>
                <w:lang w:eastAsia="ja-JP"/>
              </w:rPr>
            </w:pPr>
          </w:p>
        </w:tc>
        <w:tc>
          <w:tcPr>
            <w:tcW w:w="1440" w:type="dxa"/>
          </w:tcPr>
          <w:p w14:paraId="5B99AEA2" w14:textId="77777777" w:rsidR="00182A28" w:rsidRPr="001D2E49" w:rsidRDefault="00182A28" w:rsidP="003D446E">
            <w:pPr>
              <w:pStyle w:val="TAL"/>
              <w:rPr>
                <w:rFonts w:cs="Arial"/>
                <w:i/>
                <w:lang w:eastAsia="ja-JP"/>
              </w:rPr>
            </w:pPr>
            <w:r w:rsidRPr="001D2E49">
              <w:rPr>
                <w:rFonts w:cs="Arial"/>
                <w:i/>
                <w:lang w:eastAsia="ja-JP"/>
              </w:rPr>
              <w:t>1..&lt;maxnoofTAIinAoI&gt;</w:t>
            </w:r>
          </w:p>
        </w:tc>
        <w:tc>
          <w:tcPr>
            <w:tcW w:w="1872" w:type="dxa"/>
          </w:tcPr>
          <w:p w14:paraId="31CD65E7" w14:textId="77777777" w:rsidR="00182A28" w:rsidRPr="001D2E49" w:rsidRDefault="00182A28" w:rsidP="003D446E">
            <w:pPr>
              <w:pStyle w:val="TAL"/>
              <w:rPr>
                <w:rFonts w:cs="Arial"/>
                <w:lang w:eastAsia="ja-JP"/>
              </w:rPr>
            </w:pPr>
          </w:p>
        </w:tc>
        <w:tc>
          <w:tcPr>
            <w:tcW w:w="2880" w:type="dxa"/>
          </w:tcPr>
          <w:p w14:paraId="2FCB1BB9" w14:textId="77777777" w:rsidR="00182A28" w:rsidRPr="001D2E49" w:rsidRDefault="00182A28" w:rsidP="003D446E">
            <w:pPr>
              <w:pStyle w:val="TAL"/>
              <w:rPr>
                <w:lang w:eastAsia="ja-JP"/>
              </w:rPr>
            </w:pPr>
          </w:p>
        </w:tc>
      </w:tr>
      <w:tr w:rsidR="00182A28" w:rsidRPr="001D2E49" w14:paraId="53CD4497" w14:textId="77777777" w:rsidTr="003D446E">
        <w:tc>
          <w:tcPr>
            <w:tcW w:w="2448" w:type="dxa"/>
          </w:tcPr>
          <w:p w14:paraId="1850CE39" w14:textId="77777777" w:rsidR="00182A28" w:rsidRPr="001D2E49" w:rsidRDefault="00182A28" w:rsidP="003D446E">
            <w:pPr>
              <w:pStyle w:val="TAL"/>
              <w:ind w:left="165"/>
              <w:rPr>
                <w:rFonts w:cs="Arial"/>
                <w:b/>
                <w:lang w:eastAsia="ja-JP"/>
              </w:rPr>
            </w:pPr>
            <w:r w:rsidRPr="001D2E49">
              <w:rPr>
                <w:rFonts w:cs="Arial"/>
                <w:lang w:eastAsia="zh-CN"/>
              </w:rPr>
              <w:t>&gt;</w:t>
            </w:r>
            <w:r w:rsidRPr="001D2E49">
              <w:rPr>
                <w:rFonts w:cs="Arial" w:hint="eastAsia"/>
                <w:lang w:eastAsia="zh-CN"/>
              </w:rPr>
              <w:t>&gt;</w:t>
            </w:r>
            <w:r w:rsidRPr="001D2E49">
              <w:rPr>
                <w:rFonts w:cs="Arial"/>
                <w:lang w:eastAsia="zh-CN"/>
              </w:rPr>
              <w:t>TAI</w:t>
            </w:r>
          </w:p>
        </w:tc>
        <w:tc>
          <w:tcPr>
            <w:tcW w:w="1080" w:type="dxa"/>
          </w:tcPr>
          <w:p w14:paraId="6F04141B" w14:textId="77777777" w:rsidR="00182A28" w:rsidRPr="001D2E49" w:rsidRDefault="00182A28" w:rsidP="003D446E">
            <w:pPr>
              <w:pStyle w:val="TAL"/>
              <w:rPr>
                <w:rFonts w:cs="Arial"/>
                <w:lang w:eastAsia="ja-JP"/>
              </w:rPr>
            </w:pPr>
            <w:r w:rsidRPr="001D2E49">
              <w:rPr>
                <w:rFonts w:eastAsia="Batang"/>
                <w:lang w:eastAsia="ja-JP"/>
              </w:rPr>
              <w:t>M</w:t>
            </w:r>
          </w:p>
        </w:tc>
        <w:tc>
          <w:tcPr>
            <w:tcW w:w="1440" w:type="dxa"/>
          </w:tcPr>
          <w:p w14:paraId="0A8440E1" w14:textId="77777777" w:rsidR="00182A28" w:rsidRPr="001D2E49" w:rsidRDefault="00182A28" w:rsidP="003D446E">
            <w:pPr>
              <w:pStyle w:val="TAL"/>
              <w:rPr>
                <w:i/>
                <w:lang w:eastAsia="ja-JP"/>
              </w:rPr>
            </w:pPr>
          </w:p>
        </w:tc>
        <w:tc>
          <w:tcPr>
            <w:tcW w:w="1872" w:type="dxa"/>
          </w:tcPr>
          <w:p w14:paraId="0EB9AEF7" w14:textId="77777777" w:rsidR="00182A28" w:rsidRPr="001D2E49" w:rsidRDefault="00182A28" w:rsidP="003D446E">
            <w:pPr>
              <w:pStyle w:val="TAL"/>
              <w:rPr>
                <w:rFonts w:cs="Arial"/>
                <w:lang w:eastAsia="zh-CN"/>
              </w:rPr>
            </w:pPr>
            <w:r w:rsidRPr="001D2E49">
              <w:rPr>
                <w:lang w:eastAsia="ja-JP"/>
              </w:rPr>
              <w:t>9.3.3.11</w:t>
            </w:r>
          </w:p>
        </w:tc>
        <w:tc>
          <w:tcPr>
            <w:tcW w:w="2880" w:type="dxa"/>
          </w:tcPr>
          <w:p w14:paraId="0479E831" w14:textId="77777777" w:rsidR="00182A28" w:rsidRPr="001D2E49" w:rsidRDefault="00182A28" w:rsidP="003D446E">
            <w:pPr>
              <w:pStyle w:val="TAL"/>
              <w:rPr>
                <w:lang w:eastAsia="ja-JP"/>
              </w:rPr>
            </w:pPr>
          </w:p>
        </w:tc>
      </w:tr>
      <w:tr w:rsidR="00182A28" w:rsidRPr="001D2E49" w14:paraId="4A89BBE8" w14:textId="77777777" w:rsidTr="003D446E">
        <w:tc>
          <w:tcPr>
            <w:tcW w:w="2448" w:type="dxa"/>
          </w:tcPr>
          <w:p w14:paraId="04CD35D1" w14:textId="77777777" w:rsidR="00182A28" w:rsidRPr="001D2E49" w:rsidRDefault="00182A28" w:rsidP="003D446E">
            <w:pPr>
              <w:pStyle w:val="TAL"/>
              <w:rPr>
                <w:rFonts w:cs="Arial"/>
                <w:lang w:eastAsia="zh-CN"/>
              </w:rPr>
            </w:pPr>
            <w:r w:rsidRPr="001D2E49">
              <w:rPr>
                <w:b/>
                <w:lang w:eastAsia="ja-JP"/>
              </w:rPr>
              <w:t>Area of Interest Cell List</w:t>
            </w:r>
          </w:p>
        </w:tc>
        <w:tc>
          <w:tcPr>
            <w:tcW w:w="1080" w:type="dxa"/>
          </w:tcPr>
          <w:p w14:paraId="4F96480D" w14:textId="77777777" w:rsidR="00182A28" w:rsidRPr="001D2E49" w:rsidRDefault="00182A28" w:rsidP="003D446E">
            <w:pPr>
              <w:pStyle w:val="TAL"/>
              <w:rPr>
                <w:rFonts w:eastAsia="Batang"/>
                <w:lang w:eastAsia="ja-JP"/>
              </w:rPr>
            </w:pPr>
          </w:p>
        </w:tc>
        <w:tc>
          <w:tcPr>
            <w:tcW w:w="1440" w:type="dxa"/>
          </w:tcPr>
          <w:p w14:paraId="5356EC3E" w14:textId="77777777" w:rsidR="00182A28" w:rsidRPr="001D2E49" w:rsidRDefault="00182A28" w:rsidP="003D446E">
            <w:pPr>
              <w:pStyle w:val="TAL"/>
              <w:rPr>
                <w:i/>
                <w:lang w:eastAsia="ja-JP"/>
              </w:rPr>
            </w:pPr>
            <w:r w:rsidRPr="001D2E49">
              <w:rPr>
                <w:rFonts w:cs="Arial"/>
                <w:i/>
                <w:lang w:eastAsia="ja-JP"/>
              </w:rPr>
              <w:t>0..1</w:t>
            </w:r>
          </w:p>
        </w:tc>
        <w:tc>
          <w:tcPr>
            <w:tcW w:w="1872" w:type="dxa"/>
          </w:tcPr>
          <w:p w14:paraId="48B1F857" w14:textId="77777777" w:rsidR="00182A28" w:rsidRPr="001D2E49" w:rsidRDefault="00182A28" w:rsidP="003D446E">
            <w:pPr>
              <w:pStyle w:val="TAL"/>
              <w:rPr>
                <w:lang w:eastAsia="ja-JP"/>
              </w:rPr>
            </w:pPr>
          </w:p>
        </w:tc>
        <w:tc>
          <w:tcPr>
            <w:tcW w:w="2880" w:type="dxa"/>
          </w:tcPr>
          <w:p w14:paraId="6E90F812" w14:textId="77777777" w:rsidR="00182A28" w:rsidRPr="001D2E49" w:rsidRDefault="00182A28" w:rsidP="003D446E">
            <w:pPr>
              <w:pStyle w:val="TAL"/>
              <w:rPr>
                <w:lang w:eastAsia="ja-JP"/>
              </w:rPr>
            </w:pPr>
          </w:p>
        </w:tc>
      </w:tr>
      <w:tr w:rsidR="00182A28" w:rsidRPr="001D2E49" w14:paraId="3B11D920" w14:textId="77777777" w:rsidTr="003D446E">
        <w:tc>
          <w:tcPr>
            <w:tcW w:w="2448" w:type="dxa"/>
          </w:tcPr>
          <w:p w14:paraId="20FA8661" w14:textId="77777777" w:rsidR="00182A28" w:rsidRPr="001D2E49" w:rsidRDefault="00182A28" w:rsidP="003D446E">
            <w:pPr>
              <w:pStyle w:val="TAL"/>
              <w:ind w:left="75"/>
              <w:rPr>
                <w:rFonts w:cs="Arial"/>
                <w:lang w:eastAsia="zh-CN"/>
              </w:rPr>
            </w:pPr>
            <w:r w:rsidRPr="001D2E49">
              <w:rPr>
                <w:rFonts w:cs="Arial"/>
                <w:b/>
                <w:lang w:eastAsia="ja-JP"/>
              </w:rPr>
              <w:t xml:space="preserve">&gt;Area of Interest </w:t>
            </w:r>
            <w:r w:rsidRPr="001D2E49">
              <w:rPr>
                <w:rFonts w:eastAsia="Batang" w:cs="Arial"/>
                <w:b/>
              </w:rPr>
              <w:t>Cell Item</w:t>
            </w:r>
          </w:p>
        </w:tc>
        <w:tc>
          <w:tcPr>
            <w:tcW w:w="1080" w:type="dxa"/>
          </w:tcPr>
          <w:p w14:paraId="4601FB93" w14:textId="77777777" w:rsidR="00182A28" w:rsidRPr="001D2E49" w:rsidRDefault="00182A28" w:rsidP="003D446E">
            <w:pPr>
              <w:pStyle w:val="TAL"/>
              <w:rPr>
                <w:rFonts w:eastAsia="Batang"/>
                <w:lang w:eastAsia="ja-JP"/>
              </w:rPr>
            </w:pPr>
          </w:p>
        </w:tc>
        <w:tc>
          <w:tcPr>
            <w:tcW w:w="1440" w:type="dxa"/>
          </w:tcPr>
          <w:p w14:paraId="551D030E" w14:textId="77777777" w:rsidR="00182A28" w:rsidRPr="001D2E49" w:rsidRDefault="00182A28" w:rsidP="003D446E">
            <w:pPr>
              <w:pStyle w:val="TAL"/>
              <w:rPr>
                <w:i/>
                <w:lang w:eastAsia="ja-JP"/>
              </w:rPr>
            </w:pPr>
            <w:r w:rsidRPr="001D2E49">
              <w:rPr>
                <w:rFonts w:cs="Arial"/>
                <w:i/>
                <w:lang w:eastAsia="ja-JP"/>
              </w:rPr>
              <w:t>1..&lt;maxnoofCellinAoI&gt;</w:t>
            </w:r>
          </w:p>
        </w:tc>
        <w:tc>
          <w:tcPr>
            <w:tcW w:w="1872" w:type="dxa"/>
          </w:tcPr>
          <w:p w14:paraId="550B02F5" w14:textId="77777777" w:rsidR="00182A28" w:rsidRPr="001D2E49" w:rsidRDefault="00182A28" w:rsidP="003D446E">
            <w:pPr>
              <w:pStyle w:val="TAL"/>
              <w:rPr>
                <w:lang w:eastAsia="ja-JP"/>
              </w:rPr>
            </w:pPr>
          </w:p>
        </w:tc>
        <w:tc>
          <w:tcPr>
            <w:tcW w:w="2880" w:type="dxa"/>
          </w:tcPr>
          <w:p w14:paraId="227D46CD" w14:textId="77777777" w:rsidR="00182A28" w:rsidRPr="001D2E49" w:rsidRDefault="00182A28" w:rsidP="003D446E">
            <w:pPr>
              <w:pStyle w:val="TAL"/>
              <w:rPr>
                <w:lang w:eastAsia="ja-JP"/>
              </w:rPr>
            </w:pPr>
          </w:p>
        </w:tc>
      </w:tr>
      <w:tr w:rsidR="00182A28" w:rsidRPr="001D2E49" w14:paraId="0A73F794" w14:textId="77777777" w:rsidTr="003D446E">
        <w:tc>
          <w:tcPr>
            <w:tcW w:w="2448" w:type="dxa"/>
          </w:tcPr>
          <w:p w14:paraId="36C3725F" w14:textId="77777777" w:rsidR="00182A28" w:rsidRPr="001D2E49" w:rsidRDefault="00182A28" w:rsidP="003D446E">
            <w:pPr>
              <w:pStyle w:val="TAL"/>
              <w:ind w:left="165"/>
              <w:rPr>
                <w:rFonts w:cs="Arial"/>
                <w:lang w:eastAsia="zh-CN"/>
              </w:rPr>
            </w:pPr>
            <w:r w:rsidRPr="001D2E49">
              <w:rPr>
                <w:rFonts w:cs="Arial"/>
                <w:lang w:eastAsia="zh-CN"/>
              </w:rPr>
              <w:t>&gt;</w:t>
            </w:r>
            <w:r w:rsidRPr="001D2E49">
              <w:rPr>
                <w:rFonts w:cs="Arial" w:hint="eastAsia"/>
                <w:lang w:eastAsia="zh-CN"/>
              </w:rPr>
              <w:t>&gt;</w:t>
            </w:r>
            <w:r w:rsidRPr="001D2E49">
              <w:rPr>
                <w:rFonts w:cs="Arial"/>
                <w:lang w:eastAsia="zh-CN"/>
              </w:rPr>
              <w:t>NG-RAN CGI</w:t>
            </w:r>
          </w:p>
        </w:tc>
        <w:tc>
          <w:tcPr>
            <w:tcW w:w="1080" w:type="dxa"/>
          </w:tcPr>
          <w:p w14:paraId="030786E0" w14:textId="77777777" w:rsidR="00182A28" w:rsidRPr="001D2E49" w:rsidRDefault="00182A28" w:rsidP="003D446E">
            <w:pPr>
              <w:pStyle w:val="TAL"/>
              <w:rPr>
                <w:rFonts w:eastAsia="Batang"/>
                <w:lang w:eastAsia="ja-JP"/>
              </w:rPr>
            </w:pPr>
            <w:r w:rsidRPr="001D2E49">
              <w:rPr>
                <w:rFonts w:eastAsia="Batang"/>
                <w:lang w:eastAsia="ja-JP"/>
              </w:rPr>
              <w:t>M</w:t>
            </w:r>
          </w:p>
        </w:tc>
        <w:tc>
          <w:tcPr>
            <w:tcW w:w="1440" w:type="dxa"/>
          </w:tcPr>
          <w:p w14:paraId="52CDE31D" w14:textId="77777777" w:rsidR="00182A28" w:rsidRPr="001D2E49" w:rsidRDefault="00182A28" w:rsidP="003D446E">
            <w:pPr>
              <w:pStyle w:val="TAL"/>
              <w:rPr>
                <w:i/>
                <w:lang w:eastAsia="ja-JP"/>
              </w:rPr>
            </w:pPr>
          </w:p>
        </w:tc>
        <w:tc>
          <w:tcPr>
            <w:tcW w:w="1872" w:type="dxa"/>
          </w:tcPr>
          <w:p w14:paraId="3F8EC207" w14:textId="77777777" w:rsidR="00182A28" w:rsidRPr="001D2E49" w:rsidRDefault="00182A28" w:rsidP="003D446E">
            <w:pPr>
              <w:pStyle w:val="TAL"/>
              <w:rPr>
                <w:lang w:eastAsia="ja-JP"/>
              </w:rPr>
            </w:pPr>
            <w:r w:rsidRPr="001D2E49">
              <w:rPr>
                <w:lang w:eastAsia="ja-JP"/>
              </w:rPr>
              <w:t>9.3.</w:t>
            </w:r>
            <w:r>
              <w:rPr>
                <w:lang w:eastAsia="ja-JP"/>
              </w:rPr>
              <w:t>1</w:t>
            </w:r>
            <w:r w:rsidRPr="001D2E49">
              <w:rPr>
                <w:lang w:eastAsia="ja-JP"/>
              </w:rPr>
              <w:t>.73</w:t>
            </w:r>
          </w:p>
        </w:tc>
        <w:tc>
          <w:tcPr>
            <w:tcW w:w="2880" w:type="dxa"/>
          </w:tcPr>
          <w:p w14:paraId="62B66600" w14:textId="77777777" w:rsidR="00182A28" w:rsidRPr="001D2E49" w:rsidRDefault="00182A28" w:rsidP="003D446E">
            <w:pPr>
              <w:pStyle w:val="TAL"/>
              <w:rPr>
                <w:lang w:eastAsia="ja-JP"/>
              </w:rPr>
            </w:pPr>
          </w:p>
        </w:tc>
      </w:tr>
      <w:tr w:rsidR="00182A28" w:rsidRPr="001D2E49" w14:paraId="1B3EDC8D" w14:textId="77777777" w:rsidTr="003D446E">
        <w:tc>
          <w:tcPr>
            <w:tcW w:w="2448" w:type="dxa"/>
          </w:tcPr>
          <w:p w14:paraId="1DED999F" w14:textId="77777777" w:rsidR="00182A28" w:rsidRPr="001D2E49" w:rsidRDefault="00182A28" w:rsidP="003D446E">
            <w:pPr>
              <w:pStyle w:val="TAL"/>
              <w:rPr>
                <w:rFonts w:cs="Arial"/>
                <w:lang w:eastAsia="zh-CN"/>
              </w:rPr>
            </w:pPr>
            <w:r w:rsidRPr="001D2E49">
              <w:rPr>
                <w:b/>
                <w:lang w:eastAsia="ja-JP"/>
              </w:rPr>
              <w:t>Area of Interest RAN Node List</w:t>
            </w:r>
          </w:p>
        </w:tc>
        <w:tc>
          <w:tcPr>
            <w:tcW w:w="1080" w:type="dxa"/>
          </w:tcPr>
          <w:p w14:paraId="3F2B2CB9" w14:textId="77777777" w:rsidR="00182A28" w:rsidRPr="001D2E49" w:rsidRDefault="00182A28" w:rsidP="003D446E">
            <w:pPr>
              <w:pStyle w:val="TAL"/>
              <w:rPr>
                <w:rFonts w:eastAsia="Batang"/>
                <w:lang w:eastAsia="ja-JP"/>
              </w:rPr>
            </w:pPr>
          </w:p>
        </w:tc>
        <w:tc>
          <w:tcPr>
            <w:tcW w:w="1440" w:type="dxa"/>
          </w:tcPr>
          <w:p w14:paraId="765F8561" w14:textId="77777777" w:rsidR="00182A28" w:rsidRPr="001D2E49" w:rsidRDefault="00182A28" w:rsidP="003D446E">
            <w:pPr>
              <w:pStyle w:val="TAL"/>
              <w:rPr>
                <w:i/>
                <w:lang w:eastAsia="ja-JP"/>
              </w:rPr>
            </w:pPr>
            <w:r w:rsidRPr="001D2E49">
              <w:rPr>
                <w:rFonts w:cs="Arial"/>
                <w:i/>
                <w:lang w:eastAsia="ja-JP"/>
              </w:rPr>
              <w:t>0..1</w:t>
            </w:r>
          </w:p>
        </w:tc>
        <w:tc>
          <w:tcPr>
            <w:tcW w:w="1872" w:type="dxa"/>
          </w:tcPr>
          <w:p w14:paraId="498CC1B7" w14:textId="77777777" w:rsidR="00182A28" w:rsidRPr="001D2E49" w:rsidRDefault="00182A28" w:rsidP="003D446E">
            <w:pPr>
              <w:pStyle w:val="TAL"/>
              <w:rPr>
                <w:lang w:eastAsia="ja-JP"/>
              </w:rPr>
            </w:pPr>
          </w:p>
        </w:tc>
        <w:tc>
          <w:tcPr>
            <w:tcW w:w="2880" w:type="dxa"/>
          </w:tcPr>
          <w:p w14:paraId="37F05D7A" w14:textId="77777777" w:rsidR="00182A28" w:rsidRPr="001D2E49" w:rsidRDefault="00182A28" w:rsidP="003D446E">
            <w:pPr>
              <w:pStyle w:val="TAL"/>
              <w:rPr>
                <w:lang w:eastAsia="ja-JP"/>
              </w:rPr>
            </w:pPr>
          </w:p>
        </w:tc>
      </w:tr>
      <w:tr w:rsidR="00182A28" w:rsidRPr="001D2E49" w14:paraId="79CE5B05" w14:textId="77777777" w:rsidTr="003D446E">
        <w:tc>
          <w:tcPr>
            <w:tcW w:w="2448" w:type="dxa"/>
          </w:tcPr>
          <w:p w14:paraId="559FCEC9" w14:textId="77777777" w:rsidR="00182A28" w:rsidRPr="001D2E49" w:rsidRDefault="00182A28" w:rsidP="003D446E">
            <w:pPr>
              <w:pStyle w:val="TAL"/>
              <w:ind w:left="165"/>
              <w:rPr>
                <w:rFonts w:cs="Arial"/>
                <w:lang w:eastAsia="zh-CN"/>
              </w:rPr>
            </w:pPr>
            <w:r w:rsidRPr="001D2E49">
              <w:rPr>
                <w:rFonts w:cs="Arial"/>
                <w:b/>
                <w:lang w:eastAsia="ja-JP"/>
              </w:rPr>
              <w:t xml:space="preserve">&gt;Area of Interest </w:t>
            </w:r>
            <w:r w:rsidRPr="001D2E49">
              <w:rPr>
                <w:rFonts w:eastAsia="Batang" w:cs="Arial"/>
                <w:b/>
              </w:rPr>
              <w:t>RAN Node Item</w:t>
            </w:r>
          </w:p>
        </w:tc>
        <w:tc>
          <w:tcPr>
            <w:tcW w:w="1080" w:type="dxa"/>
          </w:tcPr>
          <w:p w14:paraId="6ECCCC62" w14:textId="77777777" w:rsidR="00182A28" w:rsidRPr="001D2E49" w:rsidRDefault="00182A28" w:rsidP="003D446E">
            <w:pPr>
              <w:pStyle w:val="TAL"/>
              <w:rPr>
                <w:rFonts w:eastAsia="Batang"/>
                <w:lang w:eastAsia="ja-JP"/>
              </w:rPr>
            </w:pPr>
          </w:p>
        </w:tc>
        <w:tc>
          <w:tcPr>
            <w:tcW w:w="1440" w:type="dxa"/>
          </w:tcPr>
          <w:p w14:paraId="41C9C3DD" w14:textId="77777777" w:rsidR="00182A28" w:rsidRPr="001D2E49" w:rsidRDefault="00182A28" w:rsidP="003D446E">
            <w:pPr>
              <w:pStyle w:val="TAL"/>
              <w:rPr>
                <w:i/>
                <w:lang w:eastAsia="ja-JP"/>
              </w:rPr>
            </w:pPr>
            <w:r w:rsidRPr="001D2E49">
              <w:rPr>
                <w:rFonts w:cs="Arial"/>
                <w:i/>
                <w:lang w:eastAsia="ja-JP"/>
              </w:rPr>
              <w:t>1..&lt;maxnoofRANNodeinAoI&gt;</w:t>
            </w:r>
          </w:p>
        </w:tc>
        <w:tc>
          <w:tcPr>
            <w:tcW w:w="1872" w:type="dxa"/>
          </w:tcPr>
          <w:p w14:paraId="746BBD4A" w14:textId="77777777" w:rsidR="00182A28" w:rsidRPr="001D2E49" w:rsidRDefault="00182A28" w:rsidP="003D446E">
            <w:pPr>
              <w:pStyle w:val="TAL"/>
              <w:rPr>
                <w:lang w:eastAsia="ja-JP"/>
              </w:rPr>
            </w:pPr>
          </w:p>
        </w:tc>
        <w:tc>
          <w:tcPr>
            <w:tcW w:w="2880" w:type="dxa"/>
          </w:tcPr>
          <w:p w14:paraId="6449AF13" w14:textId="77777777" w:rsidR="00182A28" w:rsidRPr="001D2E49" w:rsidRDefault="00182A28" w:rsidP="003D446E">
            <w:pPr>
              <w:pStyle w:val="TAL"/>
              <w:rPr>
                <w:lang w:eastAsia="ja-JP"/>
              </w:rPr>
            </w:pPr>
          </w:p>
        </w:tc>
      </w:tr>
      <w:tr w:rsidR="00182A28" w:rsidRPr="001D2E49" w14:paraId="68EB629B" w14:textId="77777777" w:rsidTr="003D446E">
        <w:tc>
          <w:tcPr>
            <w:tcW w:w="2448" w:type="dxa"/>
          </w:tcPr>
          <w:p w14:paraId="7C86B6F7" w14:textId="77777777" w:rsidR="00182A28" w:rsidRPr="001D2E49" w:rsidRDefault="00182A28" w:rsidP="003D446E">
            <w:pPr>
              <w:pStyle w:val="TAL"/>
              <w:ind w:left="165"/>
              <w:rPr>
                <w:rFonts w:cs="Arial"/>
                <w:lang w:eastAsia="zh-CN"/>
              </w:rPr>
            </w:pPr>
            <w:r w:rsidRPr="001D2E49">
              <w:rPr>
                <w:rFonts w:cs="Arial"/>
                <w:lang w:eastAsia="zh-CN"/>
              </w:rPr>
              <w:t>&gt;</w:t>
            </w:r>
            <w:r w:rsidRPr="001D2E49">
              <w:rPr>
                <w:rFonts w:cs="Arial" w:hint="eastAsia"/>
                <w:lang w:eastAsia="zh-CN"/>
              </w:rPr>
              <w:t>&gt;</w:t>
            </w:r>
            <w:r w:rsidRPr="001D2E49">
              <w:rPr>
                <w:rFonts w:cs="Arial"/>
                <w:lang w:eastAsia="zh-CN"/>
              </w:rPr>
              <w:t>Global RAN Node ID</w:t>
            </w:r>
          </w:p>
        </w:tc>
        <w:tc>
          <w:tcPr>
            <w:tcW w:w="1080" w:type="dxa"/>
          </w:tcPr>
          <w:p w14:paraId="57260E27" w14:textId="77777777" w:rsidR="00182A28" w:rsidRPr="001D2E49" w:rsidRDefault="00182A28" w:rsidP="003D446E">
            <w:pPr>
              <w:pStyle w:val="TAL"/>
              <w:rPr>
                <w:rFonts w:eastAsia="Batang"/>
                <w:lang w:eastAsia="ja-JP"/>
              </w:rPr>
            </w:pPr>
            <w:r w:rsidRPr="001D2E49">
              <w:rPr>
                <w:rFonts w:eastAsia="Batang"/>
                <w:lang w:eastAsia="ja-JP"/>
              </w:rPr>
              <w:t>M</w:t>
            </w:r>
          </w:p>
        </w:tc>
        <w:tc>
          <w:tcPr>
            <w:tcW w:w="1440" w:type="dxa"/>
          </w:tcPr>
          <w:p w14:paraId="69F9C1B6" w14:textId="77777777" w:rsidR="00182A28" w:rsidRPr="001D2E49" w:rsidRDefault="00182A28" w:rsidP="003D446E">
            <w:pPr>
              <w:pStyle w:val="TAL"/>
              <w:rPr>
                <w:i/>
                <w:lang w:eastAsia="ja-JP"/>
              </w:rPr>
            </w:pPr>
          </w:p>
        </w:tc>
        <w:tc>
          <w:tcPr>
            <w:tcW w:w="1872" w:type="dxa"/>
          </w:tcPr>
          <w:p w14:paraId="2D895143" w14:textId="77777777" w:rsidR="00182A28" w:rsidRPr="001D2E49" w:rsidRDefault="00182A28" w:rsidP="003D446E">
            <w:pPr>
              <w:pStyle w:val="TAL"/>
              <w:rPr>
                <w:lang w:eastAsia="ja-JP"/>
              </w:rPr>
            </w:pPr>
            <w:r w:rsidRPr="001D2E49">
              <w:rPr>
                <w:lang w:eastAsia="ja-JP"/>
              </w:rPr>
              <w:t>9.3.1.5</w:t>
            </w:r>
          </w:p>
        </w:tc>
        <w:tc>
          <w:tcPr>
            <w:tcW w:w="2880" w:type="dxa"/>
          </w:tcPr>
          <w:p w14:paraId="07FF51A2" w14:textId="77777777" w:rsidR="00182A28" w:rsidRPr="001D2E49" w:rsidRDefault="00182A28" w:rsidP="003D446E">
            <w:pPr>
              <w:pStyle w:val="TAL"/>
              <w:rPr>
                <w:lang w:eastAsia="ja-JP"/>
              </w:rPr>
            </w:pPr>
          </w:p>
        </w:tc>
      </w:tr>
    </w:tbl>
    <w:p w14:paraId="2932BB56" w14:textId="77777777" w:rsidR="00182A28" w:rsidRPr="001D2E49" w:rsidRDefault="00182A28" w:rsidP="00182A2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82A28" w:rsidRPr="001D2E49" w14:paraId="52017607" w14:textId="77777777" w:rsidTr="003D446E">
        <w:tc>
          <w:tcPr>
            <w:tcW w:w="3528" w:type="dxa"/>
          </w:tcPr>
          <w:p w14:paraId="1A49A2B8" w14:textId="77777777" w:rsidR="00182A28" w:rsidRPr="001D2E49" w:rsidRDefault="00182A28" w:rsidP="003D446E">
            <w:pPr>
              <w:pStyle w:val="TAH"/>
              <w:rPr>
                <w:rFonts w:cs="Arial"/>
                <w:lang w:eastAsia="ja-JP"/>
              </w:rPr>
            </w:pPr>
            <w:r w:rsidRPr="001D2E49">
              <w:rPr>
                <w:rFonts w:cs="Arial"/>
                <w:lang w:eastAsia="ja-JP"/>
              </w:rPr>
              <w:t>Range bound</w:t>
            </w:r>
          </w:p>
        </w:tc>
        <w:tc>
          <w:tcPr>
            <w:tcW w:w="6192" w:type="dxa"/>
          </w:tcPr>
          <w:p w14:paraId="15F42378" w14:textId="77777777" w:rsidR="00182A28" w:rsidRPr="001D2E49" w:rsidRDefault="00182A28" w:rsidP="003D446E">
            <w:pPr>
              <w:pStyle w:val="TAH"/>
              <w:rPr>
                <w:rFonts w:cs="Arial"/>
                <w:lang w:eastAsia="ja-JP"/>
              </w:rPr>
            </w:pPr>
            <w:r w:rsidRPr="001D2E49">
              <w:rPr>
                <w:rFonts w:cs="Arial"/>
                <w:lang w:eastAsia="ja-JP"/>
              </w:rPr>
              <w:t>Explanation</w:t>
            </w:r>
          </w:p>
        </w:tc>
      </w:tr>
      <w:tr w:rsidR="00182A28" w:rsidRPr="001D2E49" w14:paraId="3F470524" w14:textId="77777777" w:rsidTr="003D446E">
        <w:tc>
          <w:tcPr>
            <w:tcW w:w="3528" w:type="dxa"/>
          </w:tcPr>
          <w:p w14:paraId="1D19D6AB" w14:textId="77777777" w:rsidR="00182A28" w:rsidRPr="001D2E49" w:rsidRDefault="00182A28" w:rsidP="003D446E">
            <w:pPr>
              <w:pStyle w:val="TAL"/>
              <w:rPr>
                <w:lang w:eastAsia="ja-JP"/>
              </w:rPr>
            </w:pPr>
            <w:r w:rsidRPr="001D2E49">
              <w:rPr>
                <w:rFonts w:eastAsia="Malgun Gothic" w:cs="Arial"/>
                <w:lang w:eastAsia="ja-JP"/>
              </w:rPr>
              <w:t>maxnoofTAIinAoI</w:t>
            </w:r>
          </w:p>
        </w:tc>
        <w:tc>
          <w:tcPr>
            <w:tcW w:w="6192" w:type="dxa"/>
          </w:tcPr>
          <w:p w14:paraId="034D15B9" w14:textId="77777777" w:rsidR="00182A28" w:rsidRPr="001D2E49" w:rsidRDefault="00182A28" w:rsidP="003D446E">
            <w:pPr>
              <w:pStyle w:val="TAL"/>
              <w:rPr>
                <w:lang w:eastAsia="ja-JP"/>
              </w:rPr>
            </w:pPr>
            <w:r w:rsidRPr="001D2E49">
              <w:rPr>
                <w:lang w:eastAsia="ja-JP"/>
              </w:rPr>
              <w:t xml:space="preserve">Maximum no. of tracking areas in an area of interest. Value is </w:t>
            </w:r>
            <w:r w:rsidRPr="001D2E49">
              <w:rPr>
                <w:lang w:eastAsia="zh-CN"/>
              </w:rPr>
              <w:t>16</w:t>
            </w:r>
            <w:r w:rsidRPr="001D2E49">
              <w:rPr>
                <w:rFonts w:hint="eastAsia"/>
                <w:lang w:eastAsia="zh-CN"/>
              </w:rPr>
              <w:t>.</w:t>
            </w:r>
          </w:p>
        </w:tc>
      </w:tr>
      <w:tr w:rsidR="00182A28" w:rsidRPr="001D2E49" w14:paraId="1BF4F934" w14:textId="77777777" w:rsidTr="003D446E">
        <w:tc>
          <w:tcPr>
            <w:tcW w:w="3528" w:type="dxa"/>
          </w:tcPr>
          <w:p w14:paraId="229D12FE" w14:textId="77777777" w:rsidR="00182A28" w:rsidRPr="001D2E49" w:rsidRDefault="00182A28" w:rsidP="003D446E">
            <w:pPr>
              <w:pStyle w:val="TAL"/>
              <w:rPr>
                <w:rFonts w:eastAsia="Malgun Gothic" w:cs="Arial"/>
                <w:lang w:eastAsia="ja-JP"/>
              </w:rPr>
            </w:pPr>
            <w:r w:rsidRPr="001D2E49">
              <w:rPr>
                <w:rFonts w:eastAsia="Malgun Gothic" w:cs="Arial"/>
                <w:lang w:eastAsia="ja-JP"/>
              </w:rPr>
              <w:t>maxnoofCellinAoI</w:t>
            </w:r>
          </w:p>
        </w:tc>
        <w:tc>
          <w:tcPr>
            <w:tcW w:w="6192" w:type="dxa"/>
          </w:tcPr>
          <w:p w14:paraId="7EEE6DBD" w14:textId="77777777" w:rsidR="00182A28" w:rsidRPr="001D2E49" w:rsidRDefault="00182A28" w:rsidP="003D446E">
            <w:pPr>
              <w:pStyle w:val="TAL"/>
              <w:rPr>
                <w:lang w:eastAsia="ja-JP"/>
              </w:rPr>
            </w:pPr>
            <w:r w:rsidRPr="001D2E49">
              <w:rPr>
                <w:lang w:eastAsia="ja-JP"/>
              </w:rPr>
              <w:t xml:space="preserve">Maximum no. of cells in an area of interest. Value is </w:t>
            </w:r>
            <w:r w:rsidRPr="001D2E49">
              <w:rPr>
                <w:lang w:eastAsia="zh-CN"/>
              </w:rPr>
              <w:t>256</w:t>
            </w:r>
            <w:r w:rsidRPr="001D2E49">
              <w:rPr>
                <w:rFonts w:hint="eastAsia"/>
                <w:lang w:eastAsia="zh-CN"/>
              </w:rPr>
              <w:t>.</w:t>
            </w:r>
          </w:p>
        </w:tc>
      </w:tr>
      <w:tr w:rsidR="00182A28" w:rsidRPr="001D2E49" w14:paraId="36B7ACE7" w14:textId="77777777" w:rsidTr="003D446E">
        <w:tc>
          <w:tcPr>
            <w:tcW w:w="3528" w:type="dxa"/>
          </w:tcPr>
          <w:p w14:paraId="2008F804" w14:textId="77777777" w:rsidR="00182A28" w:rsidRPr="001D2E49" w:rsidRDefault="00182A28" w:rsidP="003D446E">
            <w:pPr>
              <w:pStyle w:val="TAL"/>
              <w:rPr>
                <w:rFonts w:eastAsia="Malgun Gothic" w:cs="Arial"/>
                <w:lang w:eastAsia="ja-JP"/>
              </w:rPr>
            </w:pPr>
            <w:r w:rsidRPr="001D2E49">
              <w:rPr>
                <w:rFonts w:eastAsia="Malgun Gothic" w:cs="Arial"/>
                <w:lang w:eastAsia="ja-JP"/>
              </w:rPr>
              <w:t>maxnoofRANNodeinAoI</w:t>
            </w:r>
          </w:p>
        </w:tc>
        <w:tc>
          <w:tcPr>
            <w:tcW w:w="6192" w:type="dxa"/>
          </w:tcPr>
          <w:p w14:paraId="131F66CE" w14:textId="77777777" w:rsidR="00182A28" w:rsidRPr="001D2E49" w:rsidRDefault="00182A28" w:rsidP="003D446E">
            <w:pPr>
              <w:pStyle w:val="TAL"/>
              <w:rPr>
                <w:lang w:eastAsia="ja-JP"/>
              </w:rPr>
            </w:pPr>
            <w:r w:rsidRPr="001D2E49">
              <w:rPr>
                <w:lang w:eastAsia="ja-JP"/>
              </w:rPr>
              <w:t xml:space="preserve">Maximum no. of NG-RAN nodes in an area of interest. Value is </w:t>
            </w:r>
            <w:r w:rsidRPr="001D2E49">
              <w:rPr>
                <w:lang w:eastAsia="zh-CN"/>
              </w:rPr>
              <w:t>64</w:t>
            </w:r>
            <w:r w:rsidRPr="001D2E49">
              <w:rPr>
                <w:rFonts w:hint="eastAsia"/>
                <w:lang w:eastAsia="zh-CN"/>
              </w:rPr>
              <w:t>.</w:t>
            </w:r>
          </w:p>
        </w:tc>
      </w:tr>
    </w:tbl>
    <w:p w14:paraId="2FE19798" w14:textId="0867AB5D" w:rsidR="00BE017A" w:rsidRDefault="00BE017A" w:rsidP="004F2E3E">
      <w:pPr>
        <w:pStyle w:val="Proposal"/>
        <w:numPr>
          <w:ilvl w:val="0"/>
          <w:numId w:val="0"/>
        </w:numPr>
        <w:overflowPunct/>
        <w:autoSpaceDE/>
        <w:autoSpaceDN/>
        <w:adjustRightInd/>
        <w:spacing w:after="160" w:line="259" w:lineRule="auto"/>
        <w:jc w:val="left"/>
        <w:textAlignment w:val="auto"/>
        <w:rPr>
          <w:rFonts w:cs="Arial"/>
          <w:b w:val="0"/>
          <w:bCs w:val="0"/>
        </w:rPr>
      </w:pPr>
    </w:p>
    <w:p w14:paraId="0C25CEB4" w14:textId="7B6016BC" w:rsidR="00182A28" w:rsidRDefault="00182A28"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It is therefore clear that the Area of Interest cannot be identified by an S-NSSAI. </w:t>
      </w:r>
      <w:r w:rsidR="005677A0">
        <w:rPr>
          <w:rFonts w:cs="Arial"/>
          <w:b w:val="0"/>
          <w:bCs w:val="0"/>
        </w:rPr>
        <w:t xml:space="preserve">However, the Area of Interest can be identified as a group of cells, possibly constituting the </w:t>
      </w:r>
      <w:r w:rsidR="00632769">
        <w:rPr>
          <w:rFonts w:cs="Arial"/>
          <w:b w:val="0"/>
          <w:bCs w:val="0"/>
        </w:rPr>
        <w:t xml:space="preserve">Area of Service of the network slice. </w:t>
      </w:r>
    </w:p>
    <w:p w14:paraId="63B4DB3E" w14:textId="77777777" w:rsidR="00267FF0" w:rsidRDefault="00267FF0" w:rsidP="00267FF0">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In light of the above, the following answer is proposed:</w:t>
      </w:r>
    </w:p>
    <w:p w14:paraId="008B3455" w14:textId="4B58AD96" w:rsidR="00182A28" w:rsidRPr="000879E1" w:rsidRDefault="00267FF0" w:rsidP="00B477B7">
      <w:pPr>
        <w:pStyle w:val="B10"/>
        <w:ind w:left="1260" w:firstLine="0"/>
        <w:rPr>
          <w:rFonts w:cs="Arial"/>
          <w:b/>
          <w:bCs/>
          <w:i/>
          <w:iCs/>
        </w:rPr>
      </w:pPr>
      <w:r w:rsidRPr="000879E1">
        <w:rPr>
          <w:i/>
          <w:iCs/>
          <w:lang w:eastAsia="ja-JP"/>
        </w:rPr>
        <w:t xml:space="preserve">A3: </w:t>
      </w:r>
      <w:r w:rsidR="00B477B7" w:rsidRPr="000879E1">
        <w:rPr>
          <w:i/>
          <w:iCs/>
          <w:lang w:eastAsia="ja-JP"/>
        </w:rPr>
        <w:t>the Area of Interest cannot be identified by an S-NSSAI. However, the Area of Interest can be identified as a group of cells, possibly constituting the Area of Service of the network slice.</w:t>
      </w:r>
    </w:p>
    <w:p w14:paraId="3A7C83A7" w14:textId="77777777" w:rsidR="00182A28" w:rsidRDefault="00182A28" w:rsidP="004F2E3E">
      <w:pPr>
        <w:pStyle w:val="Proposal"/>
        <w:numPr>
          <w:ilvl w:val="0"/>
          <w:numId w:val="0"/>
        </w:numPr>
        <w:overflowPunct/>
        <w:autoSpaceDE/>
        <w:autoSpaceDN/>
        <w:adjustRightInd/>
        <w:spacing w:after="160" w:line="259" w:lineRule="auto"/>
        <w:jc w:val="left"/>
        <w:textAlignment w:val="auto"/>
        <w:rPr>
          <w:rFonts w:cs="Arial"/>
          <w:b w:val="0"/>
          <w:bCs w:val="0"/>
        </w:rPr>
      </w:pPr>
    </w:p>
    <w:p w14:paraId="19714404" w14:textId="77777777" w:rsidR="007C30A7" w:rsidRPr="002F1668" w:rsidRDefault="007C30A7" w:rsidP="007C30A7">
      <w:pPr>
        <w:pStyle w:val="B10"/>
        <w:ind w:left="720" w:firstLine="0"/>
        <w:rPr>
          <w:b/>
          <w:bCs/>
        </w:rPr>
      </w:pPr>
      <w:r w:rsidRPr="002F1668">
        <w:rPr>
          <w:b/>
          <w:bCs/>
        </w:rPr>
        <w:t>Q4:</w:t>
      </w:r>
      <w:r w:rsidRPr="002F1668">
        <w:rPr>
          <w:b/>
          <w:bCs/>
        </w:rPr>
        <w:tab/>
        <w:t>Can RAN trigger, if configured to do so, the release of the PDU Sessions or deactivation of the UP resources of PDU sessions according to policy as the UE is moving to an area where zero resources are allocated to their network slice?</w:t>
      </w:r>
    </w:p>
    <w:p w14:paraId="79C87BC9" w14:textId="628D284E" w:rsidR="007C30A7" w:rsidRDefault="007C30A7" w:rsidP="004F2E3E">
      <w:pPr>
        <w:pStyle w:val="Proposal"/>
        <w:numPr>
          <w:ilvl w:val="0"/>
          <w:numId w:val="0"/>
        </w:numPr>
        <w:overflowPunct/>
        <w:autoSpaceDE/>
        <w:autoSpaceDN/>
        <w:adjustRightInd/>
        <w:spacing w:after="160" w:line="259" w:lineRule="auto"/>
        <w:jc w:val="left"/>
        <w:textAlignment w:val="auto"/>
        <w:rPr>
          <w:rFonts w:cs="Arial"/>
          <w:b w:val="0"/>
          <w:bCs w:val="0"/>
        </w:rPr>
      </w:pPr>
    </w:p>
    <w:p w14:paraId="5C502954" w14:textId="28998CD8" w:rsidR="00550634" w:rsidRDefault="00550634"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The NG-RAN is able to </w:t>
      </w:r>
      <w:r w:rsidR="00B07C3A">
        <w:rPr>
          <w:rFonts w:cs="Arial"/>
          <w:b w:val="0"/>
          <w:bCs w:val="0"/>
        </w:rPr>
        <w:t xml:space="preserve">notify the AMF of the release of PDU Session Resources. </w:t>
      </w:r>
      <w:r w:rsidR="00DC1889">
        <w:rPr>
          <w:rFonts w:cs="Arial"/>
          <w:b w:val="0"/>
          <w:bCs w:val="0"/>
        </w:rPr>
        <w:t xml:space="preserve">Whether and how the NG-RAN decides to release PDU </w:t>
      </w:r>
      <w:r w:rsidR="000A378D">
        <w:rPr>
          <w:rFonts w:cs="Arial"/>
          <w:b w:val="0"/>
          <w:bCs w:val="0"/>
        </w:rPr>
        <w:t>Session</w:t>
      </w:r>
      <w:r w:rsidR="00DC1889">
        <w:rPr>
          <w:rFonts w:cs="Arial"/>
          <w:b w:val="0"/>
          <w:bCs w:val="0"/>
        </w:rPr>
        <w:t xml:space="preserve"> Resources is up to the NG-RAN implementation. </w:t>
      </w:r>
    </w:p>
    <w:p w14:paraId="25BD01CD" w14:textId="3C9C074F" w:rsidR="000A378D" w:rsidRDefault="000A378D"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lastRenderedPageBreak/>
        <w:t xml:space="preserve">Similarly, </w:t>
      </w:r>
      <w:r w:rsidR="00B13718">
        <w:rPr>
          <w:rFonts w:cs="Arial"/>
          <w:b w:val="0"/>
          <w:bCs w:val="0"/>
        </w:rPr>
        <w:t xml:space="preserve">the NG-RAN is able to release any DRB for a UE, </w:t>
      </w:r>
      <w:r w:rsidR="00427B3F">
        <w:rPr>
          <w:rFonts w:cs="Arial"/>
          <w:b w:val="0"/>
          <w:bCs w:val="0"/>
        </w:rPr>
        <w:t>which removes any UP resources for the DRB</w:t>
      </w:r>
      <w:r w:rsidR="00B13718">
        <w:rPr>
          <w:rFonts w:cs="Arial"/>
          <w:b w:val="0"/>
          <w:bCs w:val="0"/>
        </w:rPr>
        <w:t>.</w:t>
      </w:r>
      <w:r w:rsidR="00427B3F">
        <w:rPr>
          <w:rFonts w:cs="Arial"/>
          <w:b w:val="0"/>
          <w:bCs w:val="0"/>
        </w:rPr>
        <w:t xml:space="preserve"> Whether and how the NG-RAN decides to release a DRB is up to the NG-RAN implementation. </w:t>
      </w:r>
      <w:r w:rsidR="00B13718">
        <w:rPr>
          <w:rFonts w:cs="Arial"/>
          <w:b w:val="0"/>
          <w:bCs w:val="0"/>
        </w:rPr>
        <w:t xml:space="preserve"> </w:t>
      </w:r>
      <w:r w:rsidR="00CB5DD6">
        <w:rPr>
          <w:rFonts w:cs="Arial"/>
          <w:b w:val="0"/>
          <w:bCs w:val="0"/>
        </w:rPr>
        <w:t xml:space="preserve">Therefore, the NG-RAN is able to </w:t>
      </w:r>
      <w:r w:rsidR="00DE6EBF">
        <w:rPr>
          <w:rFonts w:cs="Arial"/>
          <w:b w:val="0"/>
          <w:bCs w:val="0"/>
        </w:rPr>
        <w:t xml:space="preserve">notify the </w:t>
      </w:r>
      <w:r w:rsidR="00CB5DD6">
        <w:rPr>
          <w:rFonts w:cs="Arial"/>
          <w:b w:val="0"/>
          <w:bCs w:val="0"/>
        </w:rPr>
        <w:t>release</w:t>
      </w:r>
      <w:r w:rsidR="00DE6EBF">
        <w:rPr>
          <w:rFonts w:cs="Arial"/>
          <w:b w:val="0"/>
          <w:bCs w:val="0"/>
        </w:rPr>
        <w:t xml:space="preserve"> of</w:t>
      </w:r>
      <w:r w:rsidR="00CB5DD6">
        <w:rPr>
          <w:rFonts w:cs="Arial"/>
          <w:b w:val="0"/>
          <w:bCs w:val="0"/>
        </w:rPr>
        <w:t xml:space="preserve"> a PDU Session </w:t>
      </w:r>
      <w:r w:rsidR="00DE6EBF">
        <w:rPr>
          <w:rFonts w:cs="Arial"/>
          <w:b w:val="0"/>
          <w:bCs w:val="0"/>
        </w:rPr>
        <w:t>to the AMF or to remove a DRB, hence removing UP resources for it, at any point in time</w:t>
      </w:r>
      <w:r w:rsidR="00EB4AE3">
        <w:rPr>
          <w:rFonts w:cs="Arial"/>
          <w:b w:val="0"/>
          <w:bCs w:val="0"/>
        </w:rPr>
        <w:t xml:space="preserve"> and possibly as a consequence of a configured policy</w:t>
      </w:r>
      <w:r w:rsidR="00FC28EB">
        <w:rPr>
          <w:rFonts w:cs="Arial"/>
          <w:b w:val="0"/>
          <w:bCs w:val="0"/>
        </w:rPr>
        <w:t>.</w:t>
      </w:r>
    </w:p>
    <w:p w14:paraId="75F5F55A" w14:textId="77777777" w:rsidR="00FC28EB" w:rsidRDefault="00FC28EB" w:rsidP="00FC28EB">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In light of the above, the following answer is proposed:</w:t>
      </w:r>
    </w:p>
    <w:p w14:paraId="77D28649" w14:textId="459F3E21" w:rsidR="00FC28EB" w:rsidRPr="000879E1" w:rsidRDefault="00FC28EB" w:rsidP="00FC28EB">
      <w:pPr>
        <w:pStyle w:val="B10"/>
        <w:ind w:left="1260" w:firstLine="0"/>
        <w:rPr>
          <w:rFonts w:cs="Arial"/>
          <w:i/>
          <w:iCs/>
        </w:rPr>
      </w:pPr>
      <w:r w:rsidRPr="000879E1">
        <w:rPr>
          <w:i/>
          <w:iCs/>
          <w:lang w:eastAsia="ja-JP"/>
        </w:rPr>
        <w:t xml:space="preserve">A4: </w:t>
      </w:r>
      <w:r w:rsidR="003B1563" w:rsidRPr="000879E1">
        <w:rPr>
          <w:rFonts w:cs="Arial"/>
          <w:i/>
          <w:iCs/>
        </w:rPr>
        <w:t>T</w:t>
      </w:r>
      <w:r w:rsidRPr="000879E1">
        <w:rPr>
          <w:rFonts w:cs="Arial"/>
          <w:i/>
          <w:iCs/>
        </w:rPr>
        <w:t>he NG-RAN is able to notify the release of a PDU Session to the AMF or to remove a DRB, hence removing UP resources for it, at any point in time and possibly as a consequence of a configured policy</w:t>
      </w:r>
    </w:p>
    <w:p w14:paraId="3D15EBFB" w14:textId="77777777" w:rsidR="00FC28EB" w:rsidRPr="00031138" w:rsidRDefault="00FC28EB" w:rsidP="004F2E3E">
      <w:pPr>
        <w:pStyle w:val="Proposal"/>
        <w:numPr>
          <w:ilvl w:val="0"/>
          <w:numId w:val="0"/>
        </w:numPr>
        <w:overflowPunct/>
        <w:autoSpaceDE/>
        <w:autoSpaceDN/>
        <w:adjustRightInd/>
        <w:spacing w:after="160" w:line="259" w:lineRule="auto"/>
        <w:jc w:val="left"/>
        <w:textAlignment w:val="auto"/>
        <w:rPr>
          <w:rFonts w:cs="Arial"/>
          <w:b w:val="0"/>
          <w:bCs w:val="0"/>
        </w:rPr>
      </w:pPr>
    </w:p>
    <w:p w14:paraId="25AAB1EC" w14:textId="77777777" w:rsidR="004F2E3E" w:rsidRPr="00CE0424" w:rsidRDefault="004F2E3E" w:rsidP="004F2E3E">
      <w:pPr>
        <w:pStyle w:val="Heading1"/>
      </w:pPr>
      <w:r w:rsidRPr="00CE0424">
        <w:t>Conclusion</w:t>
      </w:r>
    </w:p>
    <w:p w14:paraId="31AB93B3" w14:textId="20B17255" w:rsidR="004F2E3E" w:rsidRDefault="003B1563" w:rsidP="004F2E3E">
      <w:pPr>
        <w:pStyle w:val="TableofFigures"/>
        <w:tabs>
          <w:tab w:val="right" w:leader="dot" w:pos="9629"/>
        </w:tabs>
        <w:rPr>
          <w:b w:val="0"/>
          <w:bCs/>
          <w:lang w:val="en-US"/>
        </w:rPr>
      </w:pPr>
      <w:r w:rsidRPr="00364829">
        <w:rPr>
          <w:b w:val="0"/>
          <w:bCs/>
          <w:lang w:val="en-US"/>
        </w:rPr>
        <w:t xml:space="preserve">This paper analysed the content of the LS sent by SA2 in </w:t>
      </w:r>
      <w:r w:rsidR="00364829">
        <w:rPr>
          <w:b w:val="0"/>
          <w:bCs/>
          <w:lang w:val="en-US"/>
        </w:rPr>
        <w:t>[</w:t>
      </w:r>
      <w:r w:rsidRPr="00364829">
        <w:rPr>
          <w:b w:val="0"/>
          <w:bCs/>
          <w:lang w:val="en-US"/>
        </w:rPr>
        <w:t>1</w:t>
      </w:r>
      <w:r w:rsidR="00364829">
        <w:rPr>
          <w:b w:val="0"/>
          <w:bCs/>
          <w:lang w:val="en-US"/>
        </w:rPr>
        <w:t>]</w:t>
      </w:r>
      <w:r w:rsidRPr="00364829">
        <w:rPr>
          <w:b w:val="0"/>
          <w:bCs/>
          <w:lang w:val="en-US"/>
        </w:rPr>
        <w:t xml:space="preserve">. The paper </w:t>
      </w:r>
      <w:r w:rsidR="007F653E">
        <w:rPr>
          <w:b w:val="0"/>
          <w:bCs/>
          <w:lang w:val="en-US"/>
        </w:rPr>
        <w:t>provided the following observations:</w:t>
      </w:r>
    </w:p>
    <w:p w14:paraId="65363618" w14:textId="77777777" w:rsidR="00593421" w:rsidRPr="005922E9" w:rsidRDefault="007F653E" w:rsidP="00593421">
      <w:pPr>
        <w:pStyle w:val="BodyText"/>
        <w:rPr>
          <w:rStyle w:val="normaltextrun"/>
          <w:rFonts w:eastAsiaTheme="minorEastAsia" w:cs="Arial"/>
          <w:b/>
          <w:bCs/>
          <w:color w:val="000000"/>
          <w:shd w:val="clear" w:color="auto" w:fill="FFFFFF"/>
        </w:rPr>
      </w:pPr>
      <w:r w:rsidRPr="005922E9">
        <w:rPr>
          <w:rStyle w:val="normaltextrun"/>
          <w:rFonts w:eastAsiaTheme="minorEastAsia" w:cs="Arial"/>
          <w:b/>
          <w:bCs/>
          <w:color w:val="000000"/>
          <w:shd w:val="clear" w:color="auto" w:fill="FFFFFF"/>
        </w:rPr>
        <w:t>Observation 1: In order to a network slice to be served it is not necessary that the slice is member of an RRM Policy. It is up to the operator to decide whether there are no resourc</w:t>
      </w:r>
      <w:r>
        <w:rPr>
          <w:rStyle w:val="normaltextrun"/>
          <w:rFonts w:eastAsiaTheme="minorEastAsia" w:cs="Arial"/>
          <w:b/>
          <w:bCs/>
          <w:color w:val="000000"/>
          <w:shd w:val="clear" w:color="auto" w:fill="FFFFFF"/>
        </w:rPr>
        <w:t>e</w:t>
      </w:r>
      <w:r w:rsidRPr="005922E9">
        <w:rPr>
          <w:rStyle w:val="normaltextrun"/>
          <w:rFonts w:eastAsiaTheme="minorEastAsia" w:cs="Arial"/>
          <w:b/>
          <w:bCs/>
          <w:color w:val="000000"/>
          <w:shd w:val="clear" w:color="auto" w:fill="FFFFFF"/>
        </w:rPr>
        <w:t>s at all available for a slice.</w:t>
      </w:r>
      <w:r w:rsidR="00593421">
        <w:rPr>
          <w:rStyle w:val="normaltextrun"/>
          <w:rFonts w:eastAsiaTheme="minorEastAsia" w:cs="Arial"/>
          <w:b/>
          <w:bCs/>
          <w:color w:val="000000"/>
          <w:shd w:val="clear" w:color="auto" w:fill="FFFFFF"/>
        </w:rPr>
        <w:t xml:space="preserve"> It might be a common policy to leave a pool or resources accessible to any service, independent of their slice</w:t>
      </w:r>
    </w:p>
    <w:p w14:paraId="36ECCF83" w14:textId="6BC62709" w:rsidR="007F653E" w:rsidRPr="005922E9" w:rsidRDefault="007F653E" w:rsidP="007F653E">
      <w:pPr>
        <w:pStyle w:val="BodyText"/>
        <w:rPr>
          <w:rStyle w:val="normaltextrun"/>
          <w:rFonts w:eastAsiaTheme="minorEastAsia" w:cs="Arial"/>
          <w:b/>
          <w:bCs/>
          <w:color w:val="000000"/>
          <w:shd w:val="clear" w:color="auto" w:fill="FFFFFF"/>
        </w:rPr>
      </w:pPr>
    </w:p>
    <w:p w14:paraId="7CC5EF02" w14:textId="77777777" w:rsidR="00B56C41" w:rsidRPr="003544C7" w:rsidRDefault="00B56C41" w:rsidP="00B56C41">
      <w:pPr>
        <w:pStyle w:val="Proposal"/>
        <w:numPr>
          <w:ilvl w:val="0"/>
          <w:numId w:val="0"/>
        </w:numPr>
        <w:overflowPunct/>
        <w:autoSpaceDE/>
        <w:autoSpaceDN/>
        <w:adjustRightInd/>
        <w:spacing w:after="160" w:line="259" w:lineRule="auto"/>
        <w:jc w:val="left"/>
        <w:textAlignment w:val="auto"/>
        <w:rPr>
          <w:rFonts w:cs="Arial"/>
        </w:rPr>
      </w:pPr>
      <w:r w:rsidRPr="003544C7">
        <w:rPr>
          <w:rFonts w:cs="Arial"/>
        </w:rPr>
        <w:t xml:space="preserve">Observation 2: An NG-RAN node can be made aware of the </w:t>
      </w:r>
      <w:r>
        <w:rPr>
          <w:rFonts w:cs="Arial"/>
        </w:rPr>
        <w:t xml:space="preserve">network slices supported and of the </w:t>
      </w:r>
      <w:r w:rsidRPr="003544C7">
        <w:rPr>
          <w:rFonts w:cs="Arial"/>
        </w:rPr>
        <w:t>resources available for a network slice at a neighbour cell</w:t>
      </w:r>
      <w:r>
        <w:rPr>
          <w:rFonts w:cs="Arial"/>
        </w:rPr>
        <w:t>. The latter I spossible</w:t>
      </w:r>
      <w:r w:rsidRPr="003544C7">
        <w:rPr>
          <w:rFonts w:cs="Arial"/>
        </w:rPr>
        <w:t xml:space="preserve"> by requesting the report of the Slice Available Capacity IE from the neighbour RAN node serving the neighbour cell.</w:t>
      </w:r>
      <w:r>
        <w:rPr>
          <w:rFonts w:cs="Arial"/>
        </w:rPr>
        <w:t xml:space="preserve"> Decisions at the source NG-RAN to handover a</w:t>
      </w:r>
      <w:r w:rsidRPr="003F45B8">
        <w:rPr>
          <w:rFonts w:cs="Arial"/>
        </w:rPr>
        <w:t xml:space="preserve"> PDU Session </w:t>
      </w:r>
      <w:r>
        <w:rPr>
          <w:rFonts w:cs="Arial"/>
        </w:rPr>
        <w:t xml:space="preserve">Resources </w:t>
      </w:r>
      <w:r w:rsidRPr="003F45B8">
        <w:rPr>
          <w:rFonts w:cs="Arial"/>
        </w:rPr>
        <w:t xml:space="preserve">of a network slice </w:t>
      </w:r>
      <w:r>
        <w:rPr>
          <w:rFonts w:cs="Arial"/>
        </w:rPr>
        <w:t>to a target cell supporting the slice but where no resources are available for that network slice in use are implementation specific.</w:t>
      </w:r>
    </w:p>
    <w:p w14:paraId="527BEE5C" w14:textId="591AE2DD" w:rsidR="007F653E" w:rsidRDefault="007F653E" w:rsidP="007F653E">
      <w:pPr>
        <w:rPr>
          <w:lang w:eastAsia="zh-CN"/>
        </w:rPr>
      </w:pPr>
      <w:r>
        <w:rPr>
          <w:lang w:eastAsia="zh-CN"/>
        </w:rPr>
        <w:t>The paper also derived answers to the questions in the LS from SA2</w:t>
      </w:r>
      <w:r w:rsidR="00CA64B2">
        <w:rPr>
          <w:lang w:eastAsia="zh-CN"/>
        </w:rPr>
        <w:t>, which are reported below, together with the questions asked.</w:t>
      </w:r>
    </w:p>
    <w:p w14:paraId="2103E121" w14:textId="77777777" w:rsidR="00CA64B2" w:rsidRPr="000879E1" w:rsidRDefault="00CA64B2" w:rsidP="00CA64B2">
      <w:pPr>
        <w:pStyle w:val="B10"/>
        <w:ind w:left="720" w:firstLine="0"/>
        <w:rPr>
          <w:lang w:eastAsia="ja-JP"/>
        </w:rPr>
      </w:pPr>
      <w:r w:rsidRPr="000879E1">
        <w:t xml:space="preserve">Q1: </w:t>
      </w:r>
      <w:r w:rsidRPr="000879E1">
        <w:tab/>
        <w:t>Can the</w:t>
      </w:r>
      <w:r w:rsidRPr="000879E1">
        <w:rPr>
          <w:lang w:eastAsia="ja-JP"/>
        </w:rPr>
        <w:t xml:space="preserve"> handover be optimized/enhanced to prevent the UE from leaving the network slice service area or steer the UE so it is entering into the network slice service area?</w:t>
      </w:r>
    </w:p>
    <w:p w14:paraId="54174B4D" w14:textId="77777777" w:rsidR="000879E1" w:rsidRPr="00E361F2" w:rsidRDefault="000879E1" w:rsidP="000879E1">
      <w:pPr>
        <w:pStyle w:val="B10"/>
        <w:ind w:left="1260" w:firstLine="0"/>
        <w:rPr>
          <w:i/>
          <w:iCs/>
          <w:lang w:eastAsia="ja-JP"/>
        </w:rPr>
      </w:pPr>
      <w:r w:rsidRPr="00E361F2">
        <w:rPr>
          <w:i/>
          <w:iCs/>
          <w:lang w:eastAsia="ja-JP"/>
        </w:rPr>
        <w:t>A1: The current standard allows an NG-RAN node to be aware of the slice support and available capacity for a network slice at each neighbouring cell. It is therefore possible for a source NG-RAN node to optimise handover decisions towards target cells where a network slice in use by a UE has available resources. In the context of this LS, target cells with available capacity for the network slice are part of the network slice service area.</w:t>
      </w:r>
    </w:p>
    <w:p w14:paraId="2CE0616B" w14:textId="35BCC6E1" w:rsidR="00CA64B2" w:rsidRPr="008E631F" w:rsidRDefault="00CA64B2" w:rsidP="000879E1">
      <w:pPr>
        <w:pStyle w:val="B10"/>
        <w:ind w:left="284" w:firstLine="0"/>
        <w:rPr>
          <w:lang w:eastAsia="ja-JP"/>
        </w:rPr>
      </w:pPr>
    </w:p>
    <w:p w14:paraId="370602B7" w14:textId="77777777" w:rsidR="00CA64B2" w:rsidRPr="000879E1" w:rsidRDefault="00CA64B2" w:rsidP="00CA64B2">
      <w:pPr>
        <w:pStyle w:val="B10"/>
        <w:ind w:left="720" w:firstLine="0"/>
      </w:pPr>
      <w:r w:rsidRPr="000879E1">
        <w:rPr>
          <w:lang w:eastAsia="ja-JP"/>
        </w:rPr>
        <w:t xml:space="preserve">Q2: </w:t>
      </w:r>
      <w:r w:rsidRPr="000879E1">
        <w:rPr>
          <w:lang w:eastAsia="ja-JP"/>
        </w:rPr>
        <w:tab/>
      </w:r>
      <w:r w:rsidRPr="000879E1">
        <w:t xml:space="preserve">Should the PDU sessions be handed over anyhow to a cell where its network slice has zero resources configured (i.e. no data transmission can happen for the PDU sessions of the network slice) i.e. can such PDU session be retained upon connected mode mobility? </w:t>
      </w:r>
    </w:p>
    <w:p w14:paraId="7E053FDA" w14:textId="77777777" w:rsidR="000879E1" w:rsidRPr="004024B6" w:rsidRDefault="000879E1" w:rsidP="000879E1">
      <w:pPr>
        <w:pStyle w:val="B10"/>
        <w:ind w:left="1260" w:firstLine="0"/>
        <w:rPr>
          <w:i/>
          <w:iCs/>
          <w:lang w:eastAsia="ja-JP"/>
        </w:rPr>
      </w:pPr>
      <w:r w:rsidRPr="004024B6">
        <w:rPr>
          <w:i/>
          <w:iCs/>
          <w:lang w:eastAsia="ja-JP"/>
        </w:rPr>
        <w:t>A2: If an handover request includes PDU session resources for PDU sessions associated to S-NSSAIs not supported by target NG-RAN, the target NG-RAN node shall reject admission of such PDU session resources. If the S-NSSAI is supported by the target NG-RAN, it is purely up to NG-RAN implementation whether a PDU Session of a network slice is handed over to a target cell where no resources are available for that network slice.  It is not the NG-RAN task to retain or remove a PDU Session, hence whether, after active mode mobility, a PDU session of a slice for which no resources are allocated in a target cell can be retained or not is out of RAN3 scope and up to CN implementation/policies.</w:t>
      </w:r>
    </w:p>
    <w:p w14:paraId="7CA2ECD6" w14:textId="52756DE1" w:rsidR="00CA64B2" w:rsidRPr="00FD02A9" w:rsidRDefault="0095218C" w:rsidP="00CA64B2">
      <w:pPr>
        <w:pStyle w:val="B10"/>
        <w:ind w:left="1260" w:firstLine="0"/>
        <w:rPr>
          <w:lang w:eastAsia="ja-JP"/>
        </w:rPr>
      </w:pPr>
      <w:r>
        <w:rPr>
          <w:lang w:eastAsia="ja-JP"/>
        </w:rPr>
        <w:lastRenderedPageBreak/>
        <w:br/>
      </w:r>
    </w:p>
    <w:p w14:paraId="1164BD17" w14:textId="77777777" w:rsidR="00CA64B2" w:rsidRPr="000879E1" w:rsidRDefault="00CA64B2" w:rsidP="00CA64B2">
      <w:pPr>
        <w:pStyle w:val="B10"/>
        <w:ind w:left="720" w:firstLine="0"/>
      </w:pPr>
      <w:r w:rsidRPr="000879E1">
        <w:t>Q3:</w:t>
      </w:r>
      <w:r w:rsidRPr="000879E1">
        <w:tab/>
        <w:t>if Area of Interest reporting is configured to let the CN know when the UE is outside the area when the area is the AoS of the S-NSSAI, can the AoI be identified by the S-NSSAI? (I.e. the S-NSSAI is used as AoI identifier to mean where resources are allocated for the S-NSSAI).</w:t>
      </w:r>
    </w:p>
    <w:p w14:paraId="43624048" w14:textId="77777777" w:rsidR="000879E1" w:rsidRPr="000879E1" w:rsidRDefault="000879E1" w:rsidP="000879E1">
      <w:pPr>
        <w:pStyle w:val="B10"/>
        <w:ind w:left="1260" w:firstLine="0"/>
        <w:rPr>
          <w:rFonts w:cs="Arial"/>
          <w:b/>
          <w:bCs/>
          <w:i/>
          <w:iCs/>
        </w:rPr>
      </w:pPr>
      <w:r w:rsidRPr="000879E1">
        <w:rPr>
          <w:i/>
          <w:iCs/>
          <w:lang w:eastAsia="ja-JP"/>
        </w:rPr>
        <w:t>A3: the Area of Interest cannot be identified by an S-NSSAI. However, the Area of Interest can be identified as a group of cells, possibly constituting the Area of Service of the network slice.</w:t>
      </w:r>
    </w:p>
    <w:p w14:paraId="5FB69839" w14:textId="77777777" w:rsidR="00CA64B2" w:rsidRDefault="00CA64B2" w:rsidP="00CA64B2">
      <w:pPr>
        <w:pStyle w:val="Proposal"/>
        <w:numPr>
          <w:ilvl w:val="0"/>
          <w:numId w:val="0"/>
        </w:numPr>
        <w:overflowPunct/>
        <w:autoSpaceDE/>
        <w:autoSpaceDN/>
        <w:adjustRightInd/>
        <w:spacing w:after="160" w:line="259" w:lineRule="auto"/>
        <w:jc w:val="left"/>
        <w:textAlignment w:val="auto"/>
        <w:rPr>
          <w:rFonts w:cs="Arial"/>
          <w:b w:val="0"/>
          <w:bCs w:val="0"/>
        </w:rPr>
      </w:pPr>
    </w:p>
    <w:p w14:paraId="7CF825A5" w14:textId="1885ADF2" w:rsidR="00CA64B2" w:rsidRPr="000879E1" w:rsidRDefault="00CA64B2" w:rsidP="0095218C">
      <w:pPr>
        <w:pStyle w:val="B10"/>
        <w:ind w:left="720" w:firstLine="0"/>
      </w:pPr>
      <w:r w:rsidRPr="000879E1">
        <w:t>Q4:</w:t>
      </w:r>
      <w:r w:rsidRPr="000879E1">
        <w:tab/>
        <w:t>Can RAN trigger, if configured to do so, the release of the PDU Sessions or deactivation of the UP resources of PDU sessions according to policy as the UE is moving to an area where zero resources are allocated to their network slice?</w:t>
      </w:r>
    </w:p>
    <w:p w14:paraId="29E4AC1A" w14:textId="77777777" w:rsidR="000879E1" w:rsidRPr="000879E1" w:rsidRDefault="000879E1" w:rsidP="000879E1">
      <w:pPr>
        <w:pStyle w:val="B10"/>
        <w:ind w:left="1260" w:firstLine="0"/>
        <w:rPr>
          <w:rFonts w:cs="Arial"/>
          <w:i/>
          <w:iCs/>
        </w:rPr>
      </w:pPr>
      <w:r w:rsidRPr="000879E1">
        <w:rPr>
          <w:i/>
          <w:iCs/>
          <w:lang w:eastAsia="ja-JP"/>
        </w:rPr>
        <w:t xml:space="preserve">A4: </w:t>
      </w:r>
      <w:r w:rsidRPr="000879E1">
        <w:rPr>
          <w:rFonts w:cs="Arial"/>
          <w:i/>
          <w:iCs/>
        </w:rPr>
        <w:t>The NG-RAN is able to notify the release of a PDU Session to the AMF or to remove a DRB, hence removing UP resources for it, at any point in time and possibly as a consequence of a configured policy</w:t>
      </w:r>
    </w:p>
    <w:p w14:paraId="777E28D3" w14:textId="5B6EE19F" w:rsidR="00CA64B2" w:rsidRDefault="00CA64B2" w:rsidP="007F653E">
      <w:pPr>
        <w:rPr>
          <w:lang w:eastAsia="zh-CN"/>
        </w:rPr>
      </w:pPr>
    </w:p>
    <w:p w14:paraId="47D28041" w14:textId="2EE7B7B4" w:rsidR="0095218C" w:rsidRPr="007F653E" w:rsidRDefault="0095218C" w:rsidP="007F653E">
      <w:pPr>
        <w:rPr>
          <w:lang w:eastAsia="zh-CN"/>
        </w:rPr>
      </w:pPr>
      <w:r>
        <w:rPr>
          <w:lang w:eastAsia="zh-CN"/>
        </w:rPr>
        <w:t xml:space="preserve">A </w:t>
      </w:r>
      <w:r w:rsidR="000879E1">
        <w:rPr>
          <w:lang w:eastAsia="zh-CN"/>
        </w:rPr>
        <w:t>draft</w:t>
      </w:r>
      <w:r>
        <w:rPr>
          <w:lang w:eastAsia="zh-CN"/>
        </w:rPr>
        <w:t xml:space="preserve"> reply LS based on the answers derived in this paper is presented for agreement in [2]</w:t>
      </w:r>
    </w:p>
    <w:p w14:paraId="1E4E0F13" w14:textId="54DA83C3" w:rsidR="004F2E3E" w:rsidRDefault="00B60FCF" w:rsidP="004F2E3E">
      <w:pPr>
        <w:pStyle w:val="Heading1"/>
        <w:ind w:left="0" w:firstLine="0"/>
      </w:pPr>
      <w:r>
        <w:t>References</w:t>
      </w:r>
    </w:p>
    <w:p w14:paraId="5DFDA555" w14:textId="4B55053C" w:rsidR="00B60FCF" w:rsidRDefault="00B60FCF" w:rsidP="004B3CCC">
      <w:pPr>
        <w:pStyle w:val="TableofFigures"/>
        <w:tabs>
          <w:tab w:val="right" w:leader="dot" w:pos="9629"/>
        </w:tabs>
        <w:rPr>
          <w:b w:val="0"/>
          <w:bCs/>
          <w:lang w:val="en-US"/>
        </w:rPr>
      </w:pPr>
      <w:r w:rsidRPr="004B3CCC">
        <w:rPr>
          <w:b w:val="0"/>
          <w:bCs/>
          <w:lang w:val="en-US"/>
        </w:rPr>
        <w:t xml:space="preserve">[1] </w:t>
      </w:r>
      <w:r w:rsidR="008B31B2" w:rsidRPr="005741D0">
        <w:rPr>
          <w:b w:val="0"/>
          <w:bCs/>
          <w:lang w:val="en-US"/>
        </w:rPr>
        <w:t>S2-2301466</w:t>
      </w:r>
      <w:r w:rsidR="008B31B2">
        <w:rPr>
          <w:b w:val="0"/>
          <w:bCs/>
          <w:lang w:val="en-US"/>
        </w:rPr>
        <w:t xml:space="preserve">, </w:t>
      </w:r>
      <w:r w:rsidR="008B31B2" w:rsidRPr="008B31B2">
        <w:rPr>
          <w:b w:val="0"/>
          <w:bCs/>
          <w:lang w:val="en-US"/>
        </w:rPr>
        <w:t>LS on Support of Network Slices which have Area of Service not matching deployed Tracking Areas</w:t>
      </w:r>
      <w:r w:rsidR="008B31B2">
        <w:rPr>
          <w:b w:val="0"/>
          <w:bCs/>
          <w:lang w:val="en-US"/>
        </w:rPr>
        <w:t>, SA2</w:t>
      </w:r>
    </w:p>
    <w:p w14:paraId="6CC27ABA" w14:textId="06CE6C78" w:rsidR="000F4AA7" w:rsidRDefault="0095218C" w:rsidP="000F4AA7">
      <w:pPr>
        <w:pStyle w:val="TableofFigures"/>
        <w:tabs>
          <w:tab w:val="right" w:leader="dot" w:pos="9629"/>
        </w:tabs>
        <w:rPr>
          <w:b w:val="0"/>
          <w:bCs/>
          <w:lang w:val="en-US"/>
        </w:rPr>
      </w:pPr>
      <w:r w:rsidRPr="000F4AA7">
        <w:rPr>
          <w:b w:val="0"/>
          <w:bCs/>
          <w:lang w:val="en-US"/>
        </w:rPr>
        <w:t>[2]</w:t>
      </w:r>
      <w:r w:rsidR="000F4AA7" w:rsidRPr="000F4AA7">
        <w:rPr>
          <w:b w:val="0"/>
          <w:bCs/>
          <w:lang w:val="en-US"/>
        </w:rPr>
        <w:t xml:space="preserve"> </w:t>
      </w:r>
      <w:r w:rsidR="005741D0" w:rsidRPr="005741D0">
        <w:rPr>
          <w:b w:val="0"/>
          <w:bCs/>
          <w:lang w:val="en-US"/>
        </w:rPr>
        <w:t>R3-23045</w:t>
      </w:r>
      <w:r w:rsidR="005741D0">
        <w:rPr>
          <w:b w:val="0"/>
          <w:bCs/>
          <w:lang w:val="en-US"/>
        </w:rPr>
        <w:t>5</w:t>
      </w:r>
      <w:r w:rsidR="000F4AA7" w:rsidRPr="000F4AA7">
        <w:rPr>
          <w:b w:val="0"/>
          <w:bCs/>
          <w:lang w:val="en-US"/>
        </w:rPr>
        <w:t xml:space="preserve">, Reply LS on </w:t>
      </w:r>
      <w:r w:rsidR="000F4AA7" w:rsidRPr="008B31B2">
        <w:rPr>
          <w:b w:val="0"/>
          <w:bCs/>
          <w:lang w:val="en-US"/>
        </w:rPr>
        <w:t>Support of Network Slices which have Area of Service not matching deployed Tracking Areas</w:t>
      </w:r>
      <w:r w:rsidR="000F4AA7">
        <w:rPr>
          <w:b w:val="0"/>
          <w:bCs/>
          <w:lang w:val="en-US"/>
        </w:rPr>
        <w:t>, Ericsson</w:t>
      </w:r>
    </w:p>
    <w:p w14:paraId="17B69C47" w14:textId="7BEB3345" w:rsidR="0095218C" w:rsidRPr="0095218C" w:rsidRDefault="0095218C" w:rsidP="0095218C">
      <w:pPr>
        <w:rPr>
          <w:lang w:val="en-US" w:eastAsia="zh-CN"/>
        </w:rPr>
      </w:pPr>
    </w:p>
    <w:sectPr w:rsidR="0095218C" w:rsidRPr="0095218C" w:rsidSect="00756EF5">
      <w:footnotePr>
        <w:numRestart w:val="eachSect"/>
      </w:footnotePr>
      <w:pgSz w:w="16840" w:h="11907" w:orient="landscape" w:code="9"/>
      <w:pgMar w:top="1134" w:right="1531" w:bottom="850"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DE2C9" w14:textId="77777777" w:rsidR="00B45C2E" w:rsidRDefault="00B45C2E">
      <w:r>
        <w:separator/>
      </w:r>
    </w:p>
  </w:endnote>
  <w:endnote w:type="continuationSeparator" w:id="0">
    <w:p w14:paraId="7C4D3DDD" w14:textId="77777777" w:rsidR="00B45C2E" w:rsidRDefault="00B45C2E">
      <w:r>
        <w:continuationSeparator/>
      </w:r>
    </w:p>
  </w:endnote>
  <w:endnote w:type="continuationNotice" w:id="1">
    <w:p w14:paraId="74AC1C09" w14:textId="77777777" w:rsidR="00B45C2E" w:rsidRDefault="00B45C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FE788" w14:textId="77777777" w:rsidR="00B45C2E" w:rsidRDefault="00B45C2E">
      <w:r>
        <w:separator/>
      </w:r>
    </w:p>
  </w:footnote>
  <w:footnote w:type="continuationSeparator" w:id="0">
    <w:p w14:paraId="0B6517B1" w14:textId="77777777" w:rsidR="00B45C2E" w:rsidRDefault="00B45C2E">
      <w:r>
        <w:continuationSeparator/>
      </w:r>
    </w:p>
  </w:footnote>
  <w:footnote w:type="continuationNotice" w:id="1">
    <w:p w14:paraId="08A1E350" w14:textId="77777777" w:rsidR="00B45C2E" w:rsidRDefault="00B45C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2F6AD7"/>
    <w:multiLevelType w:val="hybridMultilevel"/>
    <w:tmpl w:val="F5A0AD20"/>
    <w:lvl w:ilvl="0" w:tplc="AA620FDE">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7" w15:restartNumberingAfterBreak="0">
    <w:nsid w:val="184B2304"/>
    <w:multiLevelType w:val="hybridMultilevel"/>
    <w:tmpl w:val="64046CAE"/>
    <w:lvl w:ilvl="0" w:tplc="8E90A2DC">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5581D"/>
    <w:multiLevelType w:val="hybridMultilevel"/>
    <w:tmpl w:val="F88218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BE00D3"/>
    <w:multiLevelType w:val="hybridMultilevel"/>
    <w:tmpl w:val="DC80A7DC"/>
    <w:lvl w:ilvl="0" w:tplc="FFFFFFF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36A07C0"/>
    <w:multiLevelType w:val="hybridMultilevel"/>
    <w:tmpl w:val="F7AAB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B66E7A"/>
    <w:multiLevelType w:val="hybridMultilevel"/>
    <w:tmpl w:val="DC80A7D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0F526A0"/>
    <w:multiLevelType w:val="multilevel"/>
    <w:tmpl w:val="ECB8ECEE"/>
    <w:lvl w:ilvl="0">
      <w:start w:val="2"/>
      <w:numFmt w:val="decimal"/>
      <w:lvlText w:val="%1"/>
      <w:lvlJc w:val="left"/>
      <w:pPr>
        <w:ind w:left="720" w:hanging="360"/>
      </w:pPr>
      <w:rPr>
        <w:rFonts w:hint="default"/>
      </w:rPr>
    </w:lvl>
    <w:lvl w:ilvl="1">
      <w:start w:val="3"/>
      <w:numFmt w:val="decimal"/>
      <w:isLgl/>
      <w:lvlText w:val="%1.1"/>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959920984">
    <w:abstractNumId w:val="19"/>
  </w:num>
  <w:num w:numId="2" w16cid:durableId="1973292113">
    <w:abstractNumId w:val="16"/>
  </w:num>
  <w:num w:numId="3" w16cid:durableId="1689327841">
    <w:abstractNumId w:val="1"/>
  </w:num>
  <w:num w:numId="4" w16cid:durableId="423764549">
    <w:abstractNumId w:val="20"/>
  </w:num>
  <w:num w:numId="5" w16cid:durableId="69739331">
    <w:abstractNumId w:val="21"/>
  </w:num>
  <w:num w:numId="6" w16cid:durableId="268391994">
    <w:abstractNumId w:val="22"/>
  </w:num>
  <w:num w:numId="7" w16cid:durableId="304353621">
    <w:abstractNumId w:val="9"/>
  </w:num>
  <w:num w:numId="8" w16cid:durableId="636683323">
    <w:abstractNumId w:val="11"/>
  </w:num>
  <w:num w:numId="9" w16cid:durableId="2141879751">
    <w:abstractNumId w:val="4"/>
  </w:num>
  <w:num w:numId="10" w16cid:durableId="114954270">
    <w:abstractNumId w:val="27"/>
  </w:num>
  <w:num w:numId="11" w16cid:durableId="1521315229">
    <w:abstractNumId w:val="15"/>
  </w:num>
  <w:num w:numId="12" w16cid:durableId="1563521208">
    <w:abstractNumId w:val="23"/>
  </w:num>
  <w:num w:numId="13" w16cid:durableId="1150173810">
    <w:abstractNumId w:val="24"/>
  </w:num>
  <w:num w:numId="14" w16cid:durableId="1451626974">
    <w:abstractNumId w:val="8"/>
  </w:num>
  <w:num w:numId="15" w16cid:durableId="252011502">
    <w:abstractNumId w:val="10"/>
  </w:num>
  <w:num w:numId="16" w16cid:durableId="1731657762">
    <w:abstractNumId w:val="20"/>
  </w:num>
  <w:num w:numId="17" w16cid:durableId="352616">
    <w:abstractNumId w:val="12"/>
  </w:num>
  <w:num w:numId="18" w16cid:durableId="14769615">
    <w:abstractNumId w:val="28"/>
  </w:num>
  <w:num w:numId="19" w16cid:durableId="1492479690">
    <w:abstractNumId w:val="29"/>
  </w:num>
  <w:num w:numId="20" w16cid:durableId="1596740783">
    <w:abstractNumId w:val="3"/>
  </w:num>
  <w:num w:numId="21" w16cid:durableId="1957785617">
    <w:abstractNumId w:val="20"/>
    <w:lvlOverride w:ilvl="0">
      <w:startOverride w:val="1"/>
    </w:lvlOverride>
  </w:num>
  <w:num w:numId="22" w16cid:durableId="705569989">
    <w:abstractNumId w:val="25"/>
  </w:num>
  <w:num w:numId="23" w16cid:durableId="968434392">
    <w:abstractNumId w:val="6"/>
  </w:num>
  <w:num w:numId="24" w16cid:durableId="2052873825">
    <w:abstractNumId w:val="26"/>
  </w:num>
  <w:num w:numId="25" w16cid:durableId="1932860429">
    <w:abstractNumId w:val="16"/>
    <w:lvlOverride w:ilvl="0">
      <w:startOverride w:val="1"/>
    </w:lvlOverride>
  </w:num>
  <w:num w:numId="26" w16cid:durableId="1709144754">
    <w:abstractNumId w:val="13"/>
  </w:num>
  <w:num w:numId="27" w16cid:durableId="457382719">
    <w:abstractNumId w:val="17"/>
  </w:num>
  <w:num w:numId="28" w16cid:durableId="580024816">
    <w:abstractNumId w:val="14"/>
  </w:num>
  <w:num w:numId="29" w16cid:durableId="852839653">
    <w:abstractNumId w:val="5"/>
  </w:num>
  <w:num w:numId="30" w16cid:durableId="164899765">
    <w:abstractNumId w:val="18"/>
  </w:num>
  <w:num w:numId="31" w16cid:durableId="836582044">
    <w:abstractNumId w:val="7"/>
  </w:num>
  <w:num w:numId="32" w16cid:durableId="360863101">
    <w:abstractNumId w:val="2"/>
  </w:num>
  <w:num w:numId="33" w16cid:durableId="192309516">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1580"/>
    <w:rsid w:val="00001D7F"/>
    <w:rsid w:val="00002A37"/>
    <w:rsid w:val="0000564C"/>
    <w:rsid w:val="00005F57"/>
    <w:rsid w:val="00006446"/>
    <w:rsid w:val="00006896"/>
    <w:rsid w:val="00006DF3"/>
    <w:rsid w:val="00007CDC"/>
    <w:rsid w:val="000118A7"/>
    <w:rsid w:val="00011B28"/>
    <w:rsid w:val="000129D4"/>
    <w:rsid w:val="00015582"/>
    <w:rsid w:val="000159B0"/>
    <w:rsid w:val="00015D15"/>
    <w:rsid w:val="000175B5"/>
    <w:rsid w:val="000175FC"/>
    <w:rsid w:val="00022486"/>
    <w:rsid w:val="00025245"/>
    <w:rsid w:val="000255D8"/>
    <w:rsid w:val="0002561A"/>
    <w:rsid w:val="0002564D"/>
    <w:rsid w:val="00025ECA"/>
    <w:rsid w:val="000263F1"/>
    <w:rsid w:val="00026B49"/>
    <w:rsid w:val="00027F11"/>
    <w:rsid w:val="000305C9"/>
    <w:rsid w:val="00031138"/>
    <w:rsid w:val="00031C39"/>
    <w:rsid w:val="000325B8"/>
    <w:rsid w:val="00032F95"/>
    <w:rsid w:val="00034C15"/>
    <w:rsid w:val="00036514"/>
    <w:rsid w:val="00036BA1"/>
    <w:rsid w:val="000422E2"/>
    <w:rsid w:val="00042F22"/>
    <w:rsid w:val="0004359D"/>
    <w:rsid w:val="000444EF"/>
    <w:rsid w:val="00044561"/>
    <w:rsid w:val="00045CA7"/>
    <w:rsid w:val="00051F7E"/>
    <w:rsid w:val="00052A07"/>
    <w:rsid w:val="000534E3"/>
    <w:rsid w:val="00054503"/>
    <w:rsid w:val="00055E81"/>
    <w:rsid w:val="0005606A"/>
    <w:rsid w:val="000561FD"/>
    <w:rsid w:val="00057117"/>
    <w:rsid w:val="00057DC2"/>
    <w:rsid w:val="000616E7"/>
    <w:rsid w:val="0006487E"/>
    <w:rsid w:val="000658F8"/>
    <w:rsid w:val="00065E1A"/>
    <w:rsid w:val="00070300"/>
    <w:rsid w:val="000703D1"/>
    <w:rsid w:val="0007460C"/>
    <w:rsid w:val="000756A9"/>
    <w:rsid w:val="00077E5F"/>
    <w:rsid w:val="0008036A"/>
    <w:rsid w:val="00081AE6"/>
    <w:rsid w:val="00083533"/>
    <w:rsid w:val="00084643"/>
    <w:rsid w:val="000855EB"/>
    <w:rsid w:val="00085B52"/>
    <w:rsid w:val="000866F2"/>
    <w:rsid w:val="0008728C"/>
    <w:rsid w:val="000879E1"/>
    <w:rsid w:val="0009009F"/>
    <w:rsid w:val="00091557"/>
    <w:rsid w:val="000924C1"/>
    <w:rsid w:val="000924F0"/>
    <w:rsid w:val="00093474"/>
    <w:rsid w:val="00093E20"/>
    <w:rsid w:val="0009510F"/>
    <w:rsid w:val="0009572D"/>
    <w:rsid w:val="000A1B7B"/>
    <w:rsid w:val="000A378D"/>
    <w:rsid w:val="000A45C7"/>
    <w:rsid w:val="000A56F2"/>
    <w:rsid w:val="000A7745"/>
    <w:rsid w:val="000B2719"/>
    <w:rsid w:val="000B2EA2"/>
    <w:rsid w:val="000B3A8F"/>
    <w:rsid w:val="000B4AB9"/>
    <w:rsid w:val="000B58C3"/>
    <w:rsid w:val="000B61E9"/>
    <w:rsid w:val="000B66B6"/>
    <w:rsid w:val="000C08F7"/>
    <w:rsid w:val="000C165A"/>
    <w:rsid w:val="000C2E19"/>
    <w:rsid w:val="000C37E8"/>
    <w:rsid w:val="000C3EDB"/>
    <w:rsid w:val="000C4BD6"/>
    <w:rsid w:val="000D0D07"/>
    <w:rsid w:val="000D3F98"/>
    <w:rsid w:val="000D4797"/>
    <w:rsid w:val="000D541C"/>
    <w:rsid w:val="000D5909"/>
    <w:rsid w:val="000E0527"/>
    <w:rsid w:val="000E1E92"/>
    <w:rsid w:val="000E72BC"/>
    <w:rsid w:val="000F06D6"/>
    <w:rsid w:val="000F0EB1"/>
    <w:rsid w:val="000F1106"/>
    <w:rsid w:val="000F136C"/>
    <w:rsid w:val="000F3BE9"/>
    <w:rsid w:val="000F3F6C"/>
    <w:rsid w:val="000F4AA7"/>
    <w:rsid w:val="000F6DF3"/>
    <w:rsid w:val="000F739C"/>
    <w:rsid w:val="001005FF"/>
    <w:rsid w:val="001008CE"/>
    <w:rsid w:val="0010144B"/>
    <w:rsid w:val="001062FB"/>
    <w:rsid w:val="001063E6"/>
    <w:rsid w:val="0010659D"/>
    <w:rsid w:val="00107EAA"/>
    <w:rsid w:val="00110AC3"/>
    <w:rsid w:val="001110D9"/>
    <w:rsid w:val="001119E0"/>
    <w:rsid w:val="00113CF4"/>
    <w:rsid w:val="00113F5B"/>
    <w:rsid w:val="001153EA"/>
    <w:rsid w:val="00115643"/>
    <w:rsid w:val="00115D8B"/>
    <w:rsid w:val="0011635A"/>
    <w:rsid w:val="00116765"/>
    <w:rsid w:val="00116D6F"/>
    <w:rsid w:val="00120B73"/>
    <w:rsid w:val="001219F5"/>
    <w:rsid w:val="00121A20"/>
    <w:rsid w:val="00121C9E"/>
    <w:rsid w:val="00121ED4"/>
    <w:rsid w:val="0012377F"/>
    <w:rsid w:val="00124314"/>
    <w:rsid w:val="00125360"/>
    <w:rsid w:val="00126B4A"/>
    <w:rsid w:val="00127AB5"/>
    <w:rsid w:val="00130DD5"/>
    <w:rsid w:val="00132FD0"/>
    <w:rsid w:val="00133FDE"/>
    <w:rsid w:val="001344C0"/>
    <w:rsid w:val="001346FA"/>
    <w:rsid w:val="00135252"/>
    <w:rsid w:val="00136C22"/>
    <w:rsid w:val="00137AB5"/>
    <w:rsid w:val="00137CE0"/>
    <w:rsid w:val="00137F0B"/>
    <w:rsid w:val="00140A5B"/>
    <w:rsid w:val="00141C2E"/>
    <w:rsid w:val="001461DA"/>
    <w:rsid w:val="001510D8"/>
    <w:rsid w:val="00151330"/>
    <w:rsid w:val="00151E23"/>
    <w:rsid w:val="00152280"/>
    <w:rsid w:val="001522B2"/>
    <w:rsid w:val="00152318"/>
    <w:rsid w:val="001526E0"/>
    <w:rsid w:val="001551B5"/>
    <w:rsid w:val="00156DB9"/>
    <w:rsid w:val="00162065"/>
    <w:rsid w:val="001659C1"/>
    <w:rsid w:val="00165A96"/>
    <w:rsid w:val="001669EF"/>
    <w:rsid w:val="00166D6A"/>
    <w:rsid w:val="00170124"/>
    <w:rsid w:val="001705F0"/>
    <w:rsid w:val="00171778"/>
    <w:rsid w:val="00173A8E"/>
    <w:rsid w:val="0017502C"/>
    <w:rsid w:val="0018143F"/>
    <w:rsid w:val="00181FF8"/>
    <w:rsid w:val="00182A28"/>
    <w:rsid w:val="00182C3B"/>
    <w:rsid w:val="00183F78"/>
    <w:rsid w:val="0018434E"/>
    <w:rsid w:val="00187272"/>
    <w:rsid w:val="00187B9A"/>
    <w:rsid w:val="00190AC1"/>
    <w:rsid w:val="0019341A"/>
    <w:rsid w:val="00193EF3"/>
    <w:rsid w:val="001957DE"/>
    <w:rsid w:val="00196D38"/>
    <w:rsid w:val="00197DF9"/>
    <w:rsid w:val="001A1987"/>
    <w:rsid w:val="001A2564"/>
    <w:rsid w:val="001A29B9"/>
    <w:rsid w:val="001A2E95"/>
    <w:rsid w:val="001A5FF0"/>
    <w:rsid w:val="001A6173"/>
    <w:rsid w:val="001A6CBA"/>
    <w:rsid w:val="001B0B79"/>
    <w:rsid w:val="001B0D97"/>
    <w:rsid w:val="001B0FB5"/>
    <w:rsid w:val="001B186E"/>
    <w:rsid w:val="001B2FAB"/>
    <w:rsid w:val="001B5A5D"/>
    <w:rsid w:val="001B7799"/>
    <w:rsid w:val="001B7F6F"/>
    <w:rsid w:val="001C1449"/>
    <w:rsid w:val="001C1CE5"/>
    <w:rsid w:val="001C2340"/>
    <w:rsid w:val="001C3D2A"/>
    <w:rsid w:val="001C4967"/>
    <w:rsid w:val="001C4A88"/>
    <w:rsid w:val="001C6CCC"/>
    <w:rsid w:val="001D299B"/>
    <w:rsid w:val="001D33E8"/>
    <w:rsid w:val="001D51BA"/>
    <w:rsid w:val="001D53E7"/>
    <w:rsid w:val="001D6342"/>
    <w:rsid w:val="001D6C51"/>
    <w:rsid w:val="001D6D53"/>
    <w:rsid w:val="001D7C05"/>
    <w:rsid w:val="001E2AE9"/>
    <w:rsid w:val="001E58E2"/>
    <w:rsid w:val="001E7AED"/>
    <w:rsid w:val="001F0DEB"/>
    <w:rsid w:val="001F0DFC"/>
    <w:rsid w:val="001F0F9B"/>
    <w:rsid w:val="001F0FB0"/>
    <w:rsid w:val="001F2EEF"/>
    <w:rsid w:val="001F3916"/>
    <w:rsid w:val="001F40D9"/>
    <w:rsid w:val="001F45EE"/>
    <w:rsid w:val="001F54C5"/>
    <w:rsid w:val="001F662C"/>
    <w:rsid w:val="001F6D56"/>
    <w:rsid w:val="001F7074"/>
    <w:rsid w:val="00200490"/>
    <w:rsid w:val="00201661"/>
    <w:rsid w:val="00201F3A"/>
    <w:rsid w:val="00203A16"/>
    <w:rsid w:val="00203F83"/>
    <w:rsid w:val="00203F96"/>
    <w:rsid w:val="0020495A"/>
    <w:rsid w:val="002069B2"/>
    <w:rsid w:val="00207101"/>
    <w:rsid w:val="00207FA3"/>
    <w:rsid w:val="002143A5"/>
    <w:rsid w:val="00214DA8"/>
    <w:rsid w:val="00215423"/>
    <w:rsid w:val="0021573B"/>
    <w:rsid w:val="002158FA"/>
    <w:rsid w:val="00220600"/>
    <w:rsid w:val="002224DB"/>
    <w:rsid w:val="0022261C"/>
    <w:rsid w:val="00223FCB"/>
    <w:rsid w:val="00224DD9"/>
    <w:rsid w:val="002252C3"/>
    <w:rsid w:val="00225C54"/>
    <w:rsid w:val="002261F7"/>
    <w:rsid w:val="00226F62"/>
    <w:rsid w:val="00230765"/>
    <w:rsid w:val="00230D18"/>
    <w:rsid w:val="002319E4"/>
    <w:rsid w:val="00232263"/>
    <w:rsid w:val="0023254B"/>
    <w:rsid w:val="002327C2"/>
    <w:rsid w:val="002328D2"/>
    <w:rsid w:val="00232C98"/>
    <w:rsid w:val="00235632"/>
    <w:rsid w:val="00235872"/>
    <w:rsid w:val="00236EF7"/>
    <w:rsid w:val="00241559"/>
    <w:rsid w:val="002435B3"/>
    <w:rsid w:val="0024380D"/>
    <w:rsid w:val="002458EB"/>
    <w:rsid w:val="00245F84"/>
    <w:rsid w:val="002500C8"/>
    <w:rsid w:val="0025070B"/>
    <w:rsid w:val="0025318A"/>
    <w:rsid w:val="00254FDA"/>
    <w:rsid w:val="0025717D"/>
    <w:rsid w:val="00257543"/>
    <w:rsid w:val="002617E7"/>
    <w:rsid w:val="00264228"/>
    <w:rsid w:val="00264334"/>
    <w:rsid w:val="0026473E"/>
    <w:rsid w:val="00266214"/>
    <w:rsid w:val="00267C83"/>
    <w:rsid w:val="00267F6F"/>
    <w:rsid w:val="00267FF0"/>
    <w:rsid w:val="0027144F"/>
    <w:rsid w:val="00271813"/>
    <w:rsid w:val="00271F3A"/>
    <w:rsid w:val="00272B96"/>
    <w:rsid w:val="00273278"/>
    <w:rsid w:val="002737F4"/>
    <w:rsid w:val="00274951"/>
    <w:rsid w:val="002766C2"/>
    <w:rsid w:val="00277A62"/>
    <w:rsid w:val="002805F5"/>
    <w:rsid w:val="00280603"/>
    <w:rsid w:val="00280751"/>
    <w:rsid w:val="002820DD"/>
    <w:rsid w:val="0028280A"/>
    <w:rsid w:val="002829F1"/>
    <w:rsid w:val="0028338B"/>
    <w:rsid w:val="00285379"/>
    <w:rsid w:val="0028614C"/>
    <w:rsid w:val="00286ACD"/>
    <w:rsid w:val="00287246"/>
    <w:rsid w:val="00287838"/>
    <w:rsid w:val="002907B5"/>
    <w:rsid w:val="00290EC7"/>
    <w:rsid w:val="00292EB7"/>
    <w:rsid w:val="0029566E"/>
    <w:rsid w:val="00295D51"/>
    <w:rsid w:val="00296227"/>
    <w:rsid w:val="00296F44"/>
    <w:rsid w:val="0029777D"/>
    <w:rsid w:val="002978DC"/>
    <w:rsid w:val="002A055E"/>
    <w:rsid w:val="002A08F0"/>
    <w:rsid w:val="002A177D"/>
    <w:rsid w:val="002A1D4E"/>
    <w:rsid w:val="002A2869"/>
    <w:rsid w:val="002A3A48"/>
    <w:rsid w:val="002A3BA7"/>
    <w:rsid w:val="002A53D2"/>
    <w:rsid w:val="002B2067"/>
    <w:rsid w:val="002B24D6"/>
    <w:rsid w:val="002B2894"/>
    <w:rsid w:val="002B2F4C"/>
    <w:rsid w:val="002B5C29"/>
    <w:rsid w:val="002B7C84"/>
    <w:rsid w:val="002C09BC"/>
    <w:rsid w:val="002C2F7C"/>
    <w:rsid w:val="002C30B8"/>
    <w:rsid w:val="002C31F8"/>
    <w:rsid w:val="002C40C0"/>
    <w:rsid w:val="002C41E6"/>
    <w:rsid w:val="002C7EDA"/>
    <w:rsid w:val="002D071A"/>
    <w:rsid w:val="002D2A50"/>
    <w:rsid w:val="002D34B2"/>
    <w:rsid w:val="002D3A4B"/>
    <w:rsid w:val="002D48B0"/>
    <w:rsid w:val="002D5B37"/>
    <w:rsid w:val="002D7637"/>
    <w:rsid w:val="002D79F7"/>
    <w:rsid w:val="002E110C"/>
    <w:rsid w:val="002E124F"/>
    <w:rsid w:val="002E17F2"/>
    <w:rsid w:val="002E743B"/>
    <w:rsid w:val="002E7CAE"/>
    <w:rsid w:val="002F1668"/>
    <w:rsid w:val="002F1CF5"/>
    <w:rsid w:val="002F2771"/>
    <w:rsid w:val="002F2E80"/>
    <w:rsid w:val="002F37A9"/>
    <w:rsid w:val="002F60E6"/>
    <w:rsid w:val="003006A7"/>
    <w:rsid w:val="00301CE6"/>
    <w:rsid w:val="0030232D"/>
    <w:rsid w:val="0030256B"/>
    <w:rsid w:val="00304534"/>
    <w:rsid w:val="0030501F"/>
    <w:rsid w:val="00307BA1"/>
    <w:rsid w:val="00310C44"/>
    <w:rsid w:val="003112A1"/>
    <w:rsid w:val="00311702"/>
    <w:rsid w:val="00311E82"/>
    <w:rsid w:val="00313FD6"/>
    <w:rsid w:val="003143BD"/>
    <w:rsid w:val="0031517C"/>
    <w:rsid w:val="00315363"/>
    <w:rsid w:val="00315BD3"/>
    <w:rsid w:val="00315FFB"/>
    <w:rsid w:val="0031656C"/>
    <w:rsid w:val="003179A8"/>
    <w:rsid w:val="003203ED"/>
    <w:rsid w:val="00322C9F"/>
    <w:rsid w:val="00324D23"/>
    <w:rsid w:val="003255E2"/>
    <w:rsid w:val="003303A2"/>
    <w:rsid w:val="00330611"/>
    <w:rsid w:val="00330EB0"/>
    <w:rsid w:val="00331751"/>
    <w:rsid w:val="00334579"/>
    <w:rsid w:val="00334591"/>
    <w:rsid w:val="00335858"/>
    <w:rsid w:val="00336BDA"/>
    <w:rsid w:val="003413FF"/>
    <w:rsid w:val="00342BD7"/>
    <w:rsid w:val="00346DB5"/>
    <w:rsid w:val="003477B1"/>
    <w:rsid w:val="00353429"/>
    <w:rsid w:val="003544C7"/>
    <w:rsid w:val="00357380"/>
    <w:rsid w:val="003602D9"/>
    <w:rsid w:val="003604CE"/>
    <w:rsid w:val="00362853"/>
    <w:rsid w:val="00362A00"/>
    <w:rsid w:val="00364829"/>
    <w:rsid w:val="00370567"/>
    <w:rsid w:val="00370E47"/>
    <w:rsid w:val="00371337"/>
    <w:rsid w:val="00373320"/>
    <w:rsid w:val="00374053"/>
    <w:rsid w:val="003742AC"/>
    <w:rsid w:val="0037477A"/>
    <w:rsid w:val="00377CE1"/>
    <w:rsid w:val="00385BF0"/>
    <w:rsid w:val="00391473"/>
    <w:rsid w:val="00392D12"/>
    <w:rsid w:val="003939FF"/>
    <w:rsid w:val="0039569A"/>
    <w:rsid w:val="00397A15"/>
    <w:rsid w:val="003A2223"/>
    <w:rsid w:val="003A2364"/>
    <w:rsid w:val="003A2A0F"/>
    <w:rsid w:val="003A2A5F"/>
    <w:rsid w:val="003A2C83"/>
    <w:rsid w:val="003A45A1"/>
    <w:rsid w:val="003A5B0A"/>
    <w:rsid w:val="003A6BAC"/>
    <w:rsid w:val="003A70A4"/>
    <w:rsid w:val="003A7EF3"/>
    <w:rsid w:val="003B1563"/>
    <w:rsid w:val="003B159C"/>
    <w:rsid w:val="003B353D"/>
    <w:rsid w:val="003B369F"/>
    <w:rsid w:val="003B36A3"/>
    <w:rsid w:val="003B64BB"/>
    <w:rsid w:val="003B6ACB"/>
    <w:rsid w:val="003B7FE5"/>
    <w:rsid w:val="003C11C8"/>
    <w:rsid w:val="003C2702"/>
    <w:rsid w:val="003C5864"/>
    <w:rsid w:val="003C5CD7"/>
    <w:rsid w:val="003C6EDE"/>
    <w:rsid w:val="003C71F3"/>
    <w:rsid w:val="003C7806"/>
    <w:rsid w:val="003D109F"/>
    <w:rsid w:val="003D16A9"/>
    <w:rsid w:val="003D1CA7"/>
    <w:rsid w:val="003D2478"/>
    <w:rsid w:val="003D3665"/>
    <w:rsid w:val="003D3C45"/>
    <w:rsid w:val="003D5B1F"/>
    <w:rsid w:val="003D7195"/>
    <w:rsid w:val="003E0B40"/>
    <w:rsid w:val="003E15FA"/>
    <w:rsid w:val="003E160D"/>
    <w:rsid w:val="003E20A7"/>
    <w:rsid w:val="003E2EE3"/>
    <w:rsid w:val="003E4D3B"/>
    <w:rsid w:val="003E55E4"/>
    <w:rsid w:val="003E65D1"/>
    <w:rsid w:val="003E74E3"/>
    <w:rsid w:val="003E770D"/>
    <w:rsid w:val="003F05C7"/>
    <w:rsid w:val="003F1D98"/>
    <w:rsid w:val="003F2CD4"/>
    <w:rsid w:val="003F45B8"/>
    <w:rsid w:val="003F5EFC"/>
    <w:rsid w:val="003F6BBE"/>
    <w:rsid w:val="003F7EB3"/>
    <w:rsid w:val="004000E8"/>
    <w:rsid w:val="004024B6"/>
    <w:rsid w:val="0040250F"/>
    <w:rsid w:val="00402E2B"/>
    <w:rsid w:val="0040512B"/>
    <w:rsid w:val="00405CA5"/>
    <w:rsid w:val="00407CD3"/>
    <w:rsid w:val="00410134"/>
    <w:rsid w:val="00410B72"/>
    <w:rsid w:val="00410F18"/>
    <w:rsid w:val="0041263E"/>
    <w:rsid w:val="00412817"/>
    <w:rsid w:val="00413AAC"/>
    <w:rsid w:val="00413B76"/>
    <w:rsid w:val="00413E92"/>
    <w:rsid w:val="00420423"/>
    <w:rsid w:val="00420576"/>
    <w:rsid w:val="00421105"/>
    <w:rsid w:val="00421980"/>
    <w:rsid w:val="00421E36"/>
    <w:rsid w:val="00422AA4"/>
    <w:rsid w:val="00423054"/>
    <w:rsid w:val="004242F4"/>
    <w:rsid w:val="00425C6C"/>
    <w:rsid w:val="00427248"/>
    <w:rsid w:val="00427B3F"/>
    <w:rsid w:val="00431189"/>
    <w:rsid w:val="00433F18"/>
    <w:rsid w:val="00437034"/>
    <w:rsid w:val="00437447"/>
    <w:rsid w:val="00440359"/>
    <w:rsid w:val="004419A2"/>
    <w:rsid w:val="00441A92"/>
    <w:rsid w:val="004431DC"/>
    <w:rsid w:val="00443DA1"/>
    <w:rsid w:val="00444F56"/>
    <w:rsid w:val="00445007"/>
    <w:rsid w:val="0044559A"/>
    <w:rsid w:val="00446488"/>
    <w:rsid w:val="00447798"/>
    <w:rsid w:val="004509EA"/>
    <w:rsid w:val="004517AA"/>
    <w:rsid w:val="00452CAC"/>
    <w:rsid w:val="00454333"/>
    <w:rsid w:val="00454652"/>
    <w:rsid w:val="00456BBB"/>
    <w:rsid w:val="00457565"/>
    <w:rsid w:val="00457B71"/>
    <w:rsid w:val="004600C4"/>
    <w:rsid w:val="00466827"/>
    <w:rsid w:val="004669E2"/>
    <w:rsid w:val="004674AE"/>
    <w:rsid w:val="00470C31"/>
    <w:rsid w:val="00471DE0"/>
    <w:rsid w:val="00472BDB"/>
    <w:rsid w:val="004734D0"/>
    <w:rsid w:val="0047556B"/>
    <w:rsid w:val="00476708"/>
    <w:rsid w:val="00477768"/>
    <w:rsid w:val="00477897"/>
    <w:rsid w:val="00486557"/>
    <w:rsid w:val="00486967"/>
    <w:rsid w:val="00492820"/>
    <w:rsid w:val="00492BC5"/>
    <w:rsid w:val="00495F52"/>
    <w:rsid w:val="004964F1"/>
    <w:rsid w:val="00496BD2"/>
    <w:rsid w:val="00497C2A"/>
    <w:rsid w:val="004A09AA"/>
    <w:rsid w:val="004A16BC"/>
    <w:rsid w:val="004A2B94"/>
    <w:rsid w:val="004A3EA6"/>
    <w:rsid w:val="004A68F4"/>
    <w:rsid w:val="004B01B8"/>
    <w:rsid w:val="004B3A81"/>
    <w:rsid w:val="004B3CCC"/>
    <w:rsid w:val="004B438E"/>
    <w:rsid w:val="004B5BD0"/>
    <w:rsid w:val="004B6F6A"/>
    <w:rsid w:val="004B7C0C"/>
    <w:rsid w:val="004C179F"/>
    <w:rsid w:val="004C2097"/>
    <w:rsid w:val="004C23B0"/>
    <w:rsid w:val="004C2C3B"/>
    <w:rsid w:val="004C3898"/>
    <w:rsid w:val="004C7BCD"/>
    <w:rsid w:val="004D0964"/>
    <w:rsid w:val="004D36B1"/>
    <w:rsid w:val="004D5C58"/>
    <w:rsid w:val="004D70DD"/>
    <w:rsid w:val="004D7EBD"/>
    <w:rsid w:val="004E2680"/>
    <w:rsid w:val="004E28F9"/>
    <w:rsid w:val="004E2D7B"/>
    <w:rsid w:val="004E34BE"/>
    <w:rsid w:val="004E462E"/>
    <w:rsid w:val="004E5312"/>
    <w:rsid w:val="004E56DC"/>
    <w:rsid w:val="004E647C"/>
    <w:rsid w:val="004E76F4"/>
    <w:rsid w:val="004F0B4E"/>
    <w:rsid w:val="004F0B6C"/>
    <w:rsid w:val="004F13F1"/>
    <w:rsid w:val="004F2078"/>
    <w:rsid w:val="004F2E3E"/>
    <w:rsid w:val="004F3407"/>
    <w:rsid w:val="004F4DA3"/>
    <w:rsid w:val="0050254D"/>
    <w:rsid w:val="00503D6D"/>
    <w:rsid w:val="00506557"/>
    <w:rsid w:val="0050677A"/>
    <w:rsid w:val="0050781D"/>
    <w:rsid w:val="005108D8"/>
    <w:rsid w:val="005116F9"/>
    <w:rsid w:val="005153A7"/>
    <w:rsid w:val="005216EC"/>
    <w:rsid w:val="005219CF"/>
    <w:rsid w:val="005220C5"/>
    <w:rsid w:val="00523070"/>
    <w:rsid w:val="00523B5F"/>
    <w:rsid w:val="00523CBB"/>
    <w:rsid w:val="00524039"/>
    <w:rsid w:val="00524706"/>
    <w:rsid w:val="00527765"/>
    <w:rsid w:val="00532B8C"/>
    <w:rsid w:val="00534B59"/>
    <w:rsid w:val="00535279"/>
    <w:rsid w:val="00536759"/>
    <w:rsid w:val="00537C62"/>
    <w:rsid w:val="00537E1A"/>
    <w:rsid w:val="005402CA"/>
    <w:rsid w:val="00546970"/>
    <w:rsid w:val="00550634"/>
    <w:rsid w:val="00552C14"/>
    <w:rsid w:val="00554E19"/>
    <w:rsid w:val="0056121F"/>
    <w:rsid w:val="00561C1B"/>
    <w:rsid w:val="005674D3"/>
    <w:rsid w:val="005676E7"/>
    <w:rsid w:val="005677A0"/>
    <w:rsid w:val="00571203"/>
    <w:rsid w:val="00572505"/>
    <w:rsid w:val="00572A73"/>
    <w:rsid w:val="00573977"/>
    <w:rsid w:val="005741D0"/>
    <w:rsid w:val="00574774"/>
    <w:rsid w:val="0058039F"/>
    <w:rsid w:val="00582809"/>
    <w:rsid w:val="0058798C"/>
    <w:rsid w:val="005900FA"/>
    <w:rsid w:val="005903A6"/>
    <w:rsid w:val="005922E9"/>
    <w:rsid w:val="005932E8"/>
    <w:rsid w:val="00593421"/>
    <w:rsid w:val="005935A4"/>
    <w:rsid w:val="00593A83"/>
    <w:rsid w:val="005948C2"/>
    <w:rsid w:val="00595DCA"/>
    <w:rsid w:val="0059779B"/>
    <w:rsid w:val="005A209A"/>
    <w:rsid w:val="005A35EC"/>
    <w:rsid w:val="005A4A15"/>
    <w:rsid w:val="005A4D1F"/>
    <w:rsid w:val="005A5864"/>
    <w:rsid w:val="005A662D"/>
    <w:rsid w:val="005A674A"/>
    <w:rsid w:val="005B1409"/>
    <w:rsid w:val="005B1BE5"/>
    <w:rsid w:val="005B35D7"/>
    <w:rsid w:val="005B392A"/>
    <w:rsid w:val="005B3AA3"/>
    <w:rsid w:val="005B6F83"/>
    <w:rsid w:val="005B7B0D"/>
    <w:rsid w:val="005C09C0"/>
    <w:rsid w:val="005C15CF"/>
    <w:rsid w:val="005C19FC"/>
    <w:rsid w:val="005C51AF"/>
    <w:rsid w:val="005C70D0"/>
    <w:rsid w:val="005C74FB"/>
    <w:rsid w:val="005D0A54"/>
    <w:rsid w:val="005D1602"/>
    <w:rsid w:val="005D561D"/>
    <w:rsid w:val="005D5D93"/>
    <w:rsid w:val="005D76D9"/>
    <w:rsid w:val="005E1EEE"/>
    <w:rsid w:val="005E385F"/>
    <w:rsid w:val="005E5B81"/>
    <w:rsid w:val="005E6FAC"/>
    <w:rsid w:val="005F0232"/>
    <w:rsid w:val="005F2CB1"/>
    <w:rsid w:val="005F3025"/>
    <w:rsid w:val="005F618C"/>
    <w:rsid w:val="005F70BD"/>
    <w:rsid w:val="005F78E4"/>
    <w:rsid w:val="00600B1D"/>
    <w:rsid w:val="0060283C"/>
    <w:rsid w:val="00602870"/>
    <w:rsid w:val="00604F14"/>
    <w:rsid w:val="006065D0"/>
    <w:rsid w:val="00606652"/>
    <w:rsid w:val="006107FF"/>
    <w:rsid w:val="00611B83"/>
    <w:rsid w:val="00612D58"/>
    <w:rsid w:val="00613257"/>
    <w:rsid w:val="00613652"/>
    <w:rsid w:val="00614262"/>
    <w:rsid w:val="0061652B"/>
    <w:rsid w:val="006209E6"/>
    <w:rsid w:val="00620A71"/>
    <w:rsid w:val="00620D80"/>
    <w:rsid w:val="00621B9B"/>
    <w:rsid w:val="00622223"/>
    <w:rsid w:val="00622407"/>
    <w:rsid w:val="006234A6"/>
    <w:rsid w:val="00624283"/>
    <w:rsid w:val="00630001"/>
    <w:rsid w:val="0063014D"/>
    <w:rsid w:val="006311B3"/>
    <w:rsid w:val="0063184B"/>
    <w:rsid w:val="00632769"/>
    <w:rsid w:val="0063284C"/>
    <w:rsid w:val="00633532"/>
    <w:rsid w:val="00636398"/>
    <w:rsid w:val="006368D3"/>
    <w:rsid w:val="006377EC"/>
    <w:rsid w:val="0064151F"/>
    <w:rsid w:val="00641533"/>
    <w:rsid w:val="00641A6B"/>
    <w:rsid w:val="0064208D"/>
    <w:rsid w:val="00642A55"/>
    <w:rsid w:val="00643475"/>
    <w:rsid w:val="0064396A"/>
    <w:rsid w:val="0064405F"/>
    <w:rsid w:val="0064624E"/>
    <w:rsid w:val="00650AB9"/>
    <w:rsid w:val="00653C1D"/>
    <w:rsid w:val="00655733"/>
    <w:rsid w:val="00655ACD"/>
    <w:rsid w:val="00656A92"/>
    <w:rsid w:val="00656DDE"/>
    <w:rsid w:val="006573C6"/>
    <w:rsid w:val="0066011D"/>
    <w:rsid w:val="006607C0"/>
    <w:rsid w:val="00660F20"/>
    <w:rsid w:val="006613A6"/>
    <w:rsid w:val="006627A2"/>
    <w:rsid w:val="00662D06"/>
    <w:rsid w:val="006634E6"/>
    <w:rsid w:val="006648C0"/>
    <w:rsid w:val="00665410"/>
    <w:rsid w:val="006655EE"/>
    <w:rsid w:val="00666059"/>
    <w:rsid w:val="00666B70"/>
    <w:rsid w:val="00667B50"/>
    <w:rsid w:val="00667EE7"/>
    <w:rsid w:val="00670922"/>
    <w:rsid w:val="00670BE1"/>
    <w:rsid w:val="0067218F"/>
    <w:rsid w:val="00672EC5"/>
    <w:rsid w:val="006741F2"/>
    <w:rsid w:val="0067440D"/>
    <w:rsid w:val="00674CC3"/>
    <w:rsid w:val="00675C72"/>
    <w:rsid w:val="006771F9"/>
    <w:rsid w:val="006776D7"/>
    <w:rsid w:val="006806DD"/>
    <w:rsid w:val="00681003"/>
    <w:rsid w:val="006817C9"/>
    <w:rsid w:val="00681E29"/>
    <w:rsid w:val="00683ECE"/>
    <w:rsid w:val="00686F07"/>
    <w:rsid w:val="00687DF8"/>
    <w:rsid w:val="00691A5E"/>
    <w:rsid w:val="00691AC5"/>
    <w:rsid w:val="00692983"/>
    <w:rsid w:val="00693954"/>
    <w:rsid w:val="00693A86"/>
    <w:rsid w:val="00695FC2"/>
    <w:rsid w:val="00696949"/>
    <w:rsid w:val="00696E62"/>
    <w:rsid w:val="00697052"/>
    <w:rsid w:val="006A3A9D"/>
    <w:rsid w:val="006A46FB"/>
    <w:rsid w:val="006A5CA5"/>
    <w:rsid w:val="006A5E28"/>
    <w:rsid w:val="006A697B"/>
    <w:rsid w:val="006A7AFF"/>
    <w:rsid w:val="006B04DB"/>
    <w:rsid w:val="006B0AB0"/>
    <w:rsid w:val="006B0BF9"/>
    <w:rsid w:val="006B1323"/>
    <w:rsid w:val="006B1816"/>
    <w:rsid w:val="006B2099"/>
    <w:rsid w:val="006B2140"/>
    <w:rsid w:val="006B50CF"/>
    <w:rsid w:val="006B52A4"/>
    <w:rsid w:val="006B5E98"/>
    <w:rsid w:val="006C03B8"/>
    <w:rsid w:val="006C235D"/>
    <w:rsid w:val="006C33AA"/>
    <w:rsid w:val="006C5EC9"/>
    <w:rsid w:val="006C6059"/>
    <w:rsid w:val="006C6E5C"/>
    <w:rsid w:val="006C7522"/>
    <w:rsid w:val="006D0150"/>
    <w:rsid w:val="006D0789"/>
    <w:rsid w:val="006D4D58"/>
    <w:rsid w:val="006D5F1F"/>
    <w:rsid w:val="006D6138"/>
    <w:rsid w:val="006D6F08"/>
    <w:rsid w:val="006E04AE"/>
    <w:rsid w:val="006E062C"/>
    <w:rsid w:val="006E1C82"/>
    <w:rsid w:val="006E28B7"/>
    <w:rsid w:val="006E2A9B"/>
    <w:rsid w:val="006E3310"/>
    <w:rsid w:val="006E33C8"/>
    <w:rsid w:val="006E4E39"/>
    <w:rsid w:val="006E565E"/>
    <w:rsid w:val="006E5A96"/>
    <w:rsid w:val="006E673D"/>
    <w:rsid w:val="006E7D3B"/>
    <w:rsid w:val="006F1B70"/>
    <w:rsid w:val="006F341D"/>
    <w:rsid w:val="006F3B1F"/>
    <w:rsid w:val="006F3CDE"/>
    <w:rsid w:val="006F58D4"/>
    <w:rsid w:val="006F6582"/>
    <w:rsid w:val="006F6F62"/>
    <w:rsid w:val="007005EA"/>
    <w:rsid w:val="007029A4"/>
    <w:rsid w:val="00702B5B"/>
    <w:rsid w:val="0070346E"/>
    <w:rsid w:val="0070499B"/>
    <w:rsid w:val="00704EDB"/>
    <w:rsid w:val="00706101"/>
    <w:rsid w:val="00706D84"/>
    <w:rsid w:val="00707072"/>
    <w:rsid w:val="00707B45"/>
    <w:rsid w:val="00707D61"/>
    <w:rsid w:val="007109A0"/>
    <w:rsid w:val="00710EC7"/>
    <w:rsid w:val="007112F2"/>
    <w:rsid w:val="007121C2"/>
    <w:rsid w:val="00712287"/>
    <w:rsid w:val="0071261B"/>
    <w:rsid w:val="00712772"/>
    <w:rsid w:val="0071421B"/>
    <w:rsid w:val="007148D3"/>
    <w:rsid w:val="00715B9A"/>
    <w:rsid w:val="00717CDE"/>
    <w:rsid w:val="00720A66"/>
    <w:rsid w:val="00723AE6"/>
    <w:rsid w:val="00724947"/>
    <w:rsid w:val="007257D0"/>
    <w:rsid w:val="00726EA6"/>
    <w:rsid w:val="00727208"/>
    <w:rsid w:val="00727680"/>
    <w:rsid w:val="00731763"/>
    <w:rsid w:val="007348B1"/>
    <w:rsid w:val="007362A6"/>
    <w:rsid w:val="00736D7D"/>
    <w:rsid w:val="00737E68"/>
    <w:rsid w:val="00740E58"/>
    <w:rsid w:val="007445A0"/>
    <w:rsid w:val="0074524B"/>
    <w:rsid w:val="00747D8B"/>
    <w:rsid w:val="00751228"/>
    <w:rsid w:val="007541BA"/>
    <w:rsid w:val="00754DCF"/>
    <w:rsid w:val="00756EF5"/>
    <w:rsid w:val="007571E1"/>
    <w:rsid w:val="00757A16"/>
    <w:rsid w:val="007604B2"/>
    <w:rsid w:val="00760C90"/>
    <w:rsid w:val="00765040"/>
    <w:rsid w:val="00765281"/>
    <w:rsid w:val="007655EF"/>
    <w:rsid w:val="00766BAD"/>
    <w:rsid w:val="007729A2"/>
    <w:rsid w:val="007755F2"/>
    <w:rsid w:val="00776971"/>
    <w:rsid w:val="00776D91"/>
    <w:rsid w:val="00780A80"/>
    <w:rsid w:val="007814E1"/>
    <w:rsid w:val="0078177E"/>
    <w:rsid w:val="0078304C"/>
    <w:rsid w:val="00783673"/>
    <w:rsid w:val="00785490"/>
    <w:rsid w:val="00785B03"/>
    <w:rsid w:val="00787C65"/>
    <w:rsid w:val="00791415"/>
    <w:rsid w:val="007925EA"/>
    <w:rsid w:val="0079325D"/>
    <w:rsid w:val="00793CD8"/>
    <w:rsid w:val="00794ACD"/>
    <w:rsid w:val="00795C92"/>
    <w:rsid w:val="00796231"/>
    <w:rsid w:val="00796C68"/>
    <w:rsid w:val="007A1CB3"/>
    <w:rsid w:val="007A306F"/>
    <w:rsid w:val="007A3D0A"/>
    <w:rsid w:val="007A43A6"/>
    <w:rsid w:val="007A4DDF"/>
    <w:rsid w:val="007A58A6"/>
    <w:rsid w:val="007A742B"/>
    <w:rsid w:val="007B0A86"/>
    <w:rsid w:val="007B0F97"/>
    <w:rsid w:val="007B1567"/>
    <w:rsid w:val="007B19ED"/>
    <w:rsid w:val="007B1BEB"/>
    <w:rsid w:val="007B3D2D"/>
    <w:rsid w:val="007B43B2"/>
    <w:rsid w:val="007B50AE"/>
    <w:rsid w:val="007B51DF"/>
    <w:rsid w:val="007B6137"/>
    <w:rsid w:val="007C05DD"/>
    <w:rsid w:val="007C0702"/>
    <w:rsid w:val="007C30A7"/>
    <w:rsid w:val="007C3D18"/>
    <w:rsid w:val="007C60BF"/>
    <w:rsid w:val="007C6A07"/>
    <w:rsid w:val="007C75A1"/>
    <w:rsid w:val="007C77A5"/>
    <w:rsid w:val="007D04E5"/>
    <w:rsid w:val="007D1C76"/>
    <w:rsid w:val="007D5901"/>
    <w:rsid w:val="007D7526"/>
    <w:rsid w:val="007E13FD"/>
    <w:rsid w:val="007E209C"/>
    <w:rsid w:val="007E4610"/>
    <w:rsid w:val="007E4715"/>
    <w:rsid w:val="007E505B"/>
    <w:rsid w:val="007E6488"/>
    <w:rsid w:val="007E7091"/>
    <w:rsid w:val="007F4CA8"/>
    <w:rsid w:val="007F50C4"/>
    <w:rsid w:val="007F653E"/>
    <w:rsid w:val="007F766C"/>
    <w:rsid w:val="00800B4E"/>
    <w:rsid w:val="00801DDC"/>
    <w:rsid w:val="00803056"/>
    <w:rsid w:val="00803FAE"/>
    <w:rsid w:val="00805689"/>
    <w:rsid w:val="00805F31"/>
    <w:rsid w:val="0080605F"/>
    <w:rsid w:val="00806D66"/>
    <w:rsid w:val="00807786"/>
    <w:rsid w:val="008119D6"/>
    <w:rsid w:val="00811FCB"/>
    <w:rsid w:val="008158D6"/>
    <w:rsid w:val="00817196"/>
    <w:rsid w:val="00817E10"/>
    <w:rsid w:val="00821A9B"/>
    <w:rsid w:val="00821FD1"/>
    <w:rsid w:val="0082311B"/>
    <w:rsid w:val="008235DB"/>
    <w:rsid w:val="00823E8C"/>
    <w:rsid w:val="0082481B"/>
    <w:rsid w:val="00824AB4"/>
    <w:rsid w:val="00825C42"/>
    <w:rsid w:val="00825D25"/>
    <w:rsid w:val="008273C9"/>
    <w:rsid w:val="00827D6F"/>
    <w:rsid w:val="008321CD"/>
    <w:rsid w:val="00834A42"/>
    <w:rsid w:val="00834F8A"/>
    <w:rsid w:val="008376AC"/>
    <w:rsid w:val="0083780F"/>
    <w:rsid w:val="00841CFA"/>
    <w:rsid w:val="008444E8"/>
    <w:rsid w:val="0084455B"/>
    <w:rsid w:val="00844E80"/>
    <w:rsid w:val="008462E8"/>
    <w:rsid w:val="00846FE7"/>
    <w:rsid w:val="008514D1"/>
    <w:rsid w:val="00854E4D"/>
    <w:rsid w:val="008553C5"/>
    <w:rsid w:val="00856911"/>
    <w:rsid w:val="00862FEA"/>
    <w:rsid w:val="008677FD"/>
    <w:rsid w:val="008700B3"/>
    <w:rsid w:val="008706D4"/>
    <w:rsid w:val="00870F8A"/>
    <w:rsid w:val="008712A2"/>
    <w:rsid w:val="008719A4"/>
    <w:rsid w:val="00871D23"/>
    <w:rsid w:val="008732BD"/>
    <w:rsid w:val="00874312"/>
    <w:rsid w:val="0087437C"/>
    <w:rsid w:val="008747A8"/>
    <w:rsid w:val="008757CE"/>
    <w:rsid w:val="00875CD7"/>
    <w:rsid w:val="00876B4D"/>
    <w:rsid w:val="00877F18"/>
    <w:rsid w:val="00881145"/>
    <w:rsid w:val="0088175B"/>
    <w:rsid w:val="00883E89"/>
    <w:rsid w:val="00884CA5"/>
    <w:rsid w:val="008853E7"/>
    <w:rsid w:val="00886535"/>
    <w:rsid w:val="0088734E"/>
    <w:rsid w:val="00891005"/>
    <w:rsid w:val="008941E3"/>
    <w:rsid w:val="00894A88"/>
    <w:rsid w:val="00895386"/>
    <w:rsid w:val="008955FB"/>
    <w:rsid w:val="00896978"/>
    <w:rsid w:val="00897505"/>
    <w:rsid w:val="008A21FF"/>
    <w:rsid w:val="008A26FF"/>
    <w:rsid w:val="008A2CAB"/>
    <w:rsid w:val="008A2CE2"/>
    <w:rsid w:val="008A30AC"/>
    <w:rsid w:val="008A3B53"/>
    <w:rsid w:val="008A44B8"/>
    <w:rsid w:val="008A51A8"/>
    <w:rsid w:val="008A54C7"/>
    <w:rsid w:val="008A62FC"/>
    <w:rsid w:val="008A77D8"/>
    <w:rsid w:val="008B0483"/>
    <w:rsid w:val="008B120C"/>
    <w:rsid w:val="008B1F81"/>
    <w:rsid w:val="008B2C98"/>
    <w:rsid w:val="008B31B2"/>
    <w:rsid w:val="008B51A0"/>
    <w:rsid w:val="008B51AA"/>
    <w:rsid w:val="008B592A"/>
    <w:rsid w:val="008B7227"/>
    <w:rsid w:val="008B7B5C"/>
    <w:rsid w:val="008B7E43"/>
    <w:rsid w:val="008C09BD"/>
    <w:rsid w:val="008C0C99"/>
    <w:rsid w:val="008C2017"/>
    <w:rsid w:val="008C4958"/>
    <w:rsid w:val="008C4BAA"/>
    <w:rsid w:val="008C6AE8"/>
    <w:rsid w:val="008C7200"/>
    <w:rsid w:val="008C7573"/>
    <w:rsid w:val="008D00A5"/>
    <w:rsid w:val="008D145D"/>
    <w:rsid w:val="008D2850"/>
    <w:rsid w:val="008D3267"/>
    <w:rsid w:val="008D34F1"/>
    <w:rsid w:val="008D39D8"/>
    <w:rsid w:val="008D4AAF"/>
    <w:rsid w:val="008D6D1A"/>
    <w:rsid w:val="008E065E"/>
    <w:rsid w:val="008E0927"/>
    <w:rsid w:val="008E1909"/>
    <w:rsid w:val="008E29F3"/>
    <w:rsid w:val="008E631F"/>
    <w:rsid w:val="008F0909"/>
    <w:rsid w:val="008F14E7"/>
    <w:rsid w:val="008F1EAB"/>
    <w:rsid w:val="008F33DC"/>
    <w:rsid w:val="008F477F"/>
    <w:rsid w:val="008F7D4B"/>
    <w:rsid w:val="00900124"/>
    <w:rsid w:val="00902350"/>
    <w:rsid w:val="0090336B"/>
    <w:rsid w:val="0090429F"/>
    <w:rsid w:val="009053AA"/>
    <w:rsid w:val="00906211"/>
    <w:rsid w:val="00906939"/>
    <w:rsid w:val="00906992"/>
    <w:rsid w:val="00907DE3"/>
    <w:rsid w:val="00910B7D"/>
    <w:rsid w:val="00911DFB"/>
    <w:rsid w:val="009124EB"/>
    <w:rsid w:val="009139D9"/>
    <w:rsid w:val="00913F0A"/>
    <w:rsid w:val="00913F13"/>
    <w:rsid w:val="00914AD8"/>
    <w:rsid w:val="00916079"/>
    <w:rsid w:val="00917CE9"/>
    <w:rsid w:val="00920BF2"/>
    <w:rsid w:val="009216A5"/>
    <w:rsid w:val="00922010"/>
    <w:rsid w:val="0092389C"/>
    <w:rsid w:val="009310AB"/>
    <w:rsid w:val="009317E5"/>
    <w:rsid w:val="00931BD9"/>
    <w:rsid w:val="009368F3"/>
    <w:rsid w:val="009408CE"/>
    <w:rsid w:val="00941636"/>
    <w:rsid w:val="00942014"/>
    <w:rsid w:val="00942398"/>
    <w:rsid w:val="00943742"/>
    <w:rsid w:val="009451F2"/>
    <w:rsid w:val="00945C05"/>
    <w:rsid w:val="0094693A"/>
    <w:rsid w:val="00946945"/>
    <w:rsid w:val="0094765A"/>
    <w:rsid w:val="00947713"/>
    <w:rsid w:val="00950DE7"/>
    <w:rsid w:val="0095218C"/>
    <w:rsid w:val="00953920"/>
    <w:rsid w:val="00953D47"/>
    <w:rsid w:val="00954C53"/>
    <w:rsid w:val="0095681E"/>
    <w:rsid w:val="009572D4"/>
    <w:rsid w:val="00961921"/>
    <w:rsid w:val="0096323E"/>
    <w:rsid w:val="00963FB4"/>
    <w:rsid w:val="0096430A"/>
    <w:rsid w:val="0096530C"/>
    <w:rsid w:val="0096554B"/>
    <w:rsid w:val="0096584A"/>
    <w:rsid w:val="00965A3B"/>
    <w:rsid w:val="00966306"/>
    <w:rsid w:val="00971F08"/>
    <w:rsid w:val="00974052"/>
    <w:rsid w:val="009745A8"/>
    <w:rsid w:val="00975B0F"/>
    <w:rsid w:val="0097603D"/>
    <w:rsid w:val="00976949"/>
    <w:rsid w:val="00977769"/>
    <w:rsid w:val="00980477"/>
    <w:rsid w:val="00980957"/>
    <w:rsid w:val="00981591"/>
    <w:rsid w:val="0098239D"/>
    <w:rsid w:val="00983BD5"/>
    <w:rsid w:val="00985253"/>
    <w:rsid w:val="009853B3"/>
    <w:rsid w:val="00986019"/>
    <w:rsid w:val="00990630"/>
    <w:rsid w:val="00991761"/>
    <w:rsid w:val="00994DCA"/>
    <w:rsid w:val="009960EC"/>
    <w:rsid w:val="0099658A"/>
    <w:rsid w:val="009970DD"/>
    <w:rsid w:val="00997FEB"/>
    <w:rsid w:val="009A0FBA"/>
    <w:rsid w:val="009A147C"/>
    <w:rsid w:val="009A1601"/>
    <w:rsid w:val="009A3BB6"/>
    <w:rsid w:val="009A462D"/>
    <w:rsid w:val="009A5CBA"/>
    <w:rsid w:val="009B1F30"/>
    <w:rsid w:val="009B22B6"/>
    <w:rsid w:val="009B2E9D"/>
    <w:rsid w:val="009B3AC2"/>
    <w:rsid w:val="009B4346"/>
    <w:rsid w:val="009B46BF"/>
    <w:rsid w:val="009B4DF4"/>
    <w:rsid w:val="009B564E"/>
    <w:rsid w:val="009B64F1"/>
    <w:rsid w:val="009B72AB"/>
    <w:rsid w:val="009B7E87"/>
    <w:rsid w:val="009C0169"/>
    <w:rsid w:val="009C1A0C"/>
    <w:rsid w:val="009C403E"/>
    <w:rsid w:val="009C45F3"/>
    <w:rsid w:val="009C4E35"/>
    <w:rsid w:val="009D07A2"/>
    <w:rsid w:val="009D1822"/>
    <w:rsid w:val="009D23C6"/>
    <w:rsid w:val="009D4FF0"/>
    <w:rsid w:val="009D703C"/>
    <w:rsid w:val="009D718F"/>
    <w:rsid w:val="009E019E"/>
    <w:rsid w:val="009E068F"/>
    <w:rsid w:val="009E14E0"/>
    <w:rsid w:val="009E2189"/>
    <w:rsid w:val="009E307D"/>
    <w:rsid w:val="009E32B8"/>
    <w:rsid w:val="009E32D6"/>
    <w:rsid w:val="009E35DB"/>
    <w:rsid w:val="009E47A3"/>
    <w:rsid w:val="009E7C1F"/>
    <w:rsid w:val="009F08F3"/>
    <w:rsid w:val="009F344F"/>
    <w:rsid w:val="009F4ED9"/>
    <w:rsid w:val="009F5B6F"/>
    <w:rsid w:val="009F7B51"/>
    <w:rsid w:val="009F7EDE"/>
    <w:rsid w:val="00A02868"/>
    <w:rsid w:val="00A031D8"/>
    <w:rsid w:val="00A046BD"/>
    <w:rsid w:val="00A048A8"/>
    <w:rsid w:val="00A04F49"/>
    <w:rsid w:val="00A12225"/>
    <w:rsid w:val="00A13E54"/>
    <w:rsid w:val="00A15164"/>
    <w:rsid w:val="00A17F63"/>
    <w:rsid w:val="00A2193B"/>
    <w:rsid w:val="00A21C3E"/>
    <w:rsid w:val="00A2351A"/>
    <w:rsid w:val="00A23635"/>
    <w:rsid w:val="00A25FE3"/>
    <w:rsid w:val="00A264A9"/>
    <w:rsid w:val="00A26DCF"/>
    <w:rsid w:val="00A27785"/>
    <w:rsid w:val="00A30187"/>
    <w:rsid w:val="00A30530"/>
    <w:rsid w:val="00A32121"/>
    <w:rsid w:val="00A3242E"/>
    <w:rsid w:val="00A32797"/>
    <w:rsid w:val="00A339B5"/>
    <w:rsid w:val="00A3448A"/>
    <w:rsid w:val="00A36176"/>
    <w:rsid w:val="00A36297"/>
    <w:rsid w:val="00A366AA"/>
    <w:rsid w:val="00A36910"/>
    <w:rsid w:val="00A41D9A"/>
    <w:rsid w:val="00A41E2B"/>
    <w:rsid w:val="00A421A2"/>
    <w:rsid w:val="00A42CFA"/>
    <w:rsid w:val="00A44AD4"/>
    <w:rsid w:val="00A45817"/>
    <w:rsid w:val="00A45B74"/>
    <w:rsid w:val="00A50C04"/>
    <w:rsid w:val="00A52CC5"/>
    <w:rsid w:val="00A52E1D"/>
    <w:rsid w:val="00A551C8"/>
    <w:rsid w:val="00A55244"/>
    <w:rsid w:val="00A56E37"/>
    <w:rsid w:val="00A57582"/>
    <w:rsid w:val="00A61499"/>
    <w:rsid w:val="00A62A77"/>
    <w:rsid w:val="00A63483"/>
    <w:rsid w:val="00A636EF"/>
    <w:rsid w:val="00A657D7"/>
    <w:rsid w:val="00A65945"/>
    <w:rsid w:val="00A660AC"/>
    <w:rsid w:val="00A66508"/>
    <w:rsid w:val="00A67E6C"/>
    <w:rsid w:val="00A71B99"/>
    <w:rsid w:val="00A72223"/>
    <w:rsid w:val="00A739D0"/>
    <w:rsid w:val="00A761D4"/>
    <w:rsid w:val="00A77EC4"/>
    <w:rsid w:val="00A803D8"/>
    <w:rsid w:val="00A91060"/>
    <w:rsid w:val="00A92879"/>
    <w:rsid w:val="00A9442A"/>
    <w:rsid w:val="00A94967"/>
    <w:rsid w:val="00A96A6E"/>
    <w:rsid w:val="00AA016F"/>
    <w:rsid w:val="00AA1ED6"/>
    <w:rsid w:val="00AA51D6"/>
    <w:rsid w:val="00AB0A17"/>
    <w:rsid w:val="00AB0BC8"/>
    <w:rsid w:val="00AB11CA"/>
    <w:rsid w:val="00AB14D9"/>
    <w:rsid w:val="00AB4AB8"/>
    <w:rsid w:val="00AB5B81"/>
    <w:rsid w:val="00AB655E"/>
    <w:rsid w:val="00AC007F"/>
    <w:rsid w:val="00AC2ECD"/>
    <w:rsid w:val="00AC3119"/>
    <w:rsid w:val="00AC37CB"/>
    <w:rsid w:val="00AC49FB"/>
    <w:rsid w:val="00AC5A10"/>
    <w:rsid w:val="00AC5E9B"/>
    <w:rsid w:val="00AC703C"/>
    <w:rsid w:val="00AC7179"/>
    <w:rsid w:val="00AD048F"/>
    <w:rsid w:val="00AD0AA3"/>
    <w:rsid w:val="00AD3F94"/>
    <w:rsid w:val="00AD4A5A"/>
    <w:rsid w:val="00AE1A1B"/>
    <w:rsid w:val="00AE1FF7"/>
    <w:rsid w:val="00AE27AC"/>
    <w:rsid w:val="00AE3840"/>
    <w:rsid w:val="00AE3BB9"/>
    <w:rsid w:val="00AE40E0"/>
    <w:rsid w:val="00AE4DBA"/>
    <w:rsid w:val="00AE4F07"/>
    <w:rsid w:val="00AE503A"/>
    <w:rsid w:val="00AE66C9"/>
    <w:rsid w:val="00AE7F4B"/>
    <w:rsid w:val="00AF1C5D"/>
    <w:rsid w:val="00AF272A"/>
    <w:rsid w:val="00AF42D7"/>
    <w:rsid w:val="00AF6E29"/>
    <w:rsid w:val="00AF798D"/>
    <w:rsid w:val="00B006FE"/>
    <w:rsid w:val="00B007CB"/>
    <w:rsid w:val="00B016B5"/>
    <w:rsid w:val="00B02AA9"/>
    <w:rsid w:val="00B02FA3"/>
    <w:rsid w:val="00B0420C"/>
    <w:rsid w:val="00B05084"/>
    <w:rsid w:val="00B0653A"/>
    <w:rsid w:val="00B07C3A"/>
    <w:rsid w:val="00B10E36"/>
    <w:rsid w:val="00B111AF"/>
    <w:rsid w:val="00B13718"/>
    <w:rsid w:val="00B13DED"/>
    <w:rsid w:val="00B140EA"/>
    <w:rsid w:val="00B157F9"/>
    <w:rsid w:val="00B17658"/>
    <w:rsid w:val="00B20256"/>
    <w:rsid w:val="00B20D09"/>
    <w:rsid w:val="00B21432"/>
    <w:rsid w:val="00B21D76"/>
    <w:rsid w:val="00B24716"/>
    <w:rsid w:val="00B26F2F"/>
    <w:rsid w:val="00B2763F"/>
    <w:rsid w:val="00B27AAC"/>
    <w:rsid w:val="00B30929"/>
    <w:rsid w:val="00B30A3E"/>
    <w:rsid w:val="00B35746"/>
    <w:rsid w:val="00B372AA"/>
    <w:rsid w:val="00B40445"/>
    <w:rsid w:val="00B409E0"/>
    <w:rsid w:val="00B41888"/>
    <w:rsid w:val="00B420E2"/>
    <w:rsid w:val="00B422FF"/>
    <w:rsid w:val="00B4245F"/>
    <w:rsid w:val="00B42BBC"/>
    <w:rsid w:val="00B433A5"/>
    <w:rsid w:val="00B439FB"/>
    <w:rsid w:val="00B43AB9"/>
    <w:rsid w:val="00B454CD"/>
    <w:rsid w:val="00B4587E"/>
    <w:rsid w:val="00B458CA"/>
    <w:rsid w:val="00B45A52"/>
    <w:rsid w:val="00B45C2E"/>
    <w:rsid w:val="00B46175"/>
    <w:rsid w:val="00B477B7"/>
    <w:rsid w:val="00B51F62"/>
    <w:rsid w:val="00B548B7"/>
    <w:rsid w:val="00B54FCF"/>
    <w:rsid w:val="00B56C41"/>
    <w:rsid w:val="00B60FCF"/>
    <w:rsid w:val="00B664C7"/>
    <w:rsid w:val="00B665E0"/>
    <w:rsid w:val="00B728A6"/>
    <w:rsid w:val="00B739F6"/>
    <w:rsid w:val="00B754A1"/>
    <w:rsid w:val="00B76028"/>
    <w:rsid w:val="00B76B0D"/>
    <w:rsid w:val="00B80884"/>
    <w:rsid w:val="00B81A6C"/>
    <w:rsid w:val="00B83803"/>
    <w:rsid w:val="00B83AD8"/>
    <w:rsid w:val="00B856CE"/>
    <w:rsid w:val="00B85A4F"/>
    <w:rsid w:val="00B85AB4"/>
    <w:rsid w:val="00B85DE5"/>
    <w:rsid w:val="00B86C64"/>
    <w:rsid w:val="00B90F73"/>
    <w:rsid w:val="00B93B59"/>
    <w:rsid w:val="00B9406A"/>
    <w:rsid w:val="00B94DFE"/>
    <w:rsid w:val="00BA2280"/>
    <w:rsid w:val="00BA2A08"/>
    <w:rsid w:val="00BA56D2"/>
    <w:rsid w:val="00BA76E0"/>
    <w:rsid w:val="00BB1245"/>
    <w:rsid w:val="00BB2A25"/>
    <w:rsid w:val="00BB317E"/>
    <w:rsid w:val="00BB31A3"/>
    <w:rsid w:val="00BB372B"/>
    <w:rsid w:val="00BB51E9"/>
    <w:rsid w:val="00BC0BD2"/>
    <w:rsid w:val="00BC0FDC"/>
    <w:rsid w:val="00BC12BF"/>
    <w:rsid w:val="00BC2451"/>
    <w:rsid w:val="00BC3053"/>
    <w:rsid w:val="00BC3E0F"/>
    <w:rsid w:val="00BC4BF3"/>
    <w:rsid w:val="00BC4D2E"/>
    <w:rsid w:val="00BC6B56"/>
    <w:rsid w:val="00BC6C87"/>
    <w:rsid w:val="00BD1D26"/>
    <w:rsid w:val="00BD2656"/>
    <w:rsid w:val="00BD3EB8"/>
    <w:rsid w:val="00BD48AC"/>
    <w:rsid w:val="00BD4C07"/>
    <w:rsid w:val="00BD5B06"/>
    <w:rsid w:val="00BD5F1A"/>
    <w:rsid w:val="00BD6113"/>
    <w:rsid w:val="00BE017A"/>
    <w:rsid w:val="00BE1234"/>
    <w:rsid w:val="00BE246A"/>
    <w:rsid w:val="00BE2FA6"/>
    <w:rsid w:val="00BE333F"/>
    <w:rsid w:val="00BE7406"/>
    <w:rsid w:val="00BE7603"/>
    <w:rsid w:val="00BE7F53"/>
    <w:rsid w:val="00BF3279"/>
    <w:rsid w:val="00BF3E04"/>
    <w:rsid w:val="00BF56A6"/>
    <w:rsid w:val="00BF731F"/>
    <w:rsid w:val="00BF7397"/>
    <w:rsid w:val="00BF74C7"/>
    <w:rsid w:val="00C015F1"/>
    <w:rsid w:val="00C018ED"/>
    <w:rsid w:val="00C01F33"/>
    <w:rsid w:val="00C0283A"/>
    <w:rsid w:val="00C02CC6"/>
    <w:rsid w:val="00C040F7"/>
    <w:rsid w:val="00C044AB"/>
    <w:rsid w:val="00C05706"/>
    <w:rsid w:val="00C06A3E"/>
    <w:rsid w:val="00C07377"/>
    <w:rsid w:val="00C10478"/>
    <w:rsid w:val="00C10990"/>
    <w:rsid w:val="00C12107"/>
    <w:rsid w:val="00C147D9"/>
    <w:rsid w:val="00C14D4B"/>
    <w:rsid w:val="00C154BB"/>
    <w:rsid w:val="00C1694A"/>
    <w:rsid w:val="00C20BEE"/>
    <w:rsid w:val="00C20FB7"/>
    <w:rsid w:val="00C23B35"/>
    <w:rsid w:val="00C268C3"/>
    <w:rsid w:val="00C268E6"/>
    <w:rsid w:val="00C27729"/>
    <w:rsid w:val="00C279B5"/>
    <w:rsid w:val="00C27C45"/>
    <w:rsid w:val="00C30382"/>
    <w:rsid w:val="00C315D0"/>
    <w:rsid w:val="00C32C56"/>
    <w:rsid w:val="00C34A6B"/>
    <w:rsid w:val="00C3613D"/>
    <w:rsid w:val="00C369AE"/>
    <w:rsid w:val="00C3719D"/>
    <w:rsid w:val="00C37CB2"/>
    <w:rsid w:val="00C42A94"/>
    <w:rsid w:val="00C43283"/>
    <w:rsid w:val="00C44905"/>
    <w:rsid w:val="00C4680F"/>
    <w:rsid w:val="00C473A5"/>
    <w:rsid w:val="00C5111C"/>
    <w:rsid w:val="00C52050"/>
    <w:rsid w:val="00C525D8"/>
    <w:rsid w:val="00C52610"/>
    <w:rsid w:val="00C54995"/>
    <w:rsid w:val="00C54D41"/>
    <w:rsid w:val="00C60783"/>
    <w:rsid w:val="00C6325D"/>
    <w:rsid w:val="00C63D5E"/>
    <w:rsid w:val="00C64672"/>
    <w:rsid w:val="00C65F33"/>
    <w:rsid w:val="00C70697"/>
    <w:rsid w:val="00C72093"/>
    <w:rsid w:val="00C72EF4"/>
    <w:rsid w:val="00C744FE"/>
    <w:rsid w:val="00C74819"/>
    <w:rsid w:val="00C75D2F"/>
    <w:rsid w:val="00C767BE"/>
    <w:rsid w:val="00C76AB7"/>
    <w:rsid w:val="00C76CBB"/>
    <w:rsid w:val="00C76E3C"/>
    <w:rsid w:val="00C81568"/>
    <w:rsid w:val="00C81A8E"/>
    <w:rsid w:val="00C81F67"/>
    <w:rsid w:val="00C841AE"/>
    <w:rsid w:val="00C849F1"/>
    <w:rsid w:val="00C857F3"/>
    <w:rsid w:val="00C878BE"/>
    <w:rsid w:val="00C9027A"/>
    <w:rsid w:val="00C9068E"/>
    <w:rsid w:val="00C91AB8"/>
    <w:rsid w:val="00C93814"/>
    <w:rsid w:val="00C93C4B"/>
    <w:rsid w:val="00C944AB"/>
    <w:rsid w:val="00C95ACF"/>
    <w:rsid w:val="00C95B40"/>
    <w:rsid w:val="00C97DD9"/>
    <w:rsid w:val="00CA095C"/>
    <w:rsid w:val="00CA1ED8"/>
    <w:rsid w:val="00CA239D"/>
    <w:rsid w:val="00CA64B2"/>
    <w:rsid w:val="00CB09A0"/>
    <w:rsid w:val="00CB15EE"/>
    <w:rsid w:val="00CB1F63"/>
    <w:rsid w:val="00CB2481"/>
    <w:rsid w:val="00CB34A8"/>
    <w:rsid w:val="00CB5DD6"/>
    <w:rsid w:val="00CB7170"/>
    <w:rsid w:val="00CC040E"/>
    <w:rsid w:val="00CC111F"/>
    <w:rsid w:val="00CC1577"/>
    <w:rsid w:val="00CC18B1"/>
    <w:rsid w:val="00CC2011"/>
    <w:rsid w:val="00CC232C"/>
    <w:rsid w:val="00CC3EA0"/>
    <w:rsid w:val="00CC444E"/>
    <w:rsid w:val="00CC7B45"/>
    <w:rsid w:val="00CD1188"/>
    <w:rsid w:val="00CD273E"/>
    <w:rsid w:val="00CD2ED1"/>
    <w:rsid w:val="00CD337B"/>
    <w:rsid w:val="00CD383F"/>
    <w:rsid w:val="00CD54C8"/>
    <w:rsid w:val="00CD70D7"/>
    <w:rsid w:val="00CD7F4C"/>
    <w:rsid w:val="00CE0424"/>
    <w:rsid w:val="00CE0503"/>
    <w:rsid w:val="00CE0E46"/>
    <w:rsid w:val="00CE124A"/>
    <w:rsid w:val="00CE468B"/>
    <w:rsid w:val="00CE4ADB"/>
    <w:rsid w:val="00CE7561"/>
    <w:rsid w:val="00CE7F62"/>
    <w:rsid w:val="00CF0C6B"/>
    <w:rsid w:val="00CF1354"/>
    <w:rsid w:val="00CF3408"/>
    <w:rsid w:val="00CF3595"/>
    <w:rsid w:val="00CF3B1F"/>
    <w:rsid w:val="00CF3BF6"/>
    <w:rsid w:val="00CF625B"/>
    <w:rsid w:val="00CF687E"/>
    <w:rsid w:val="00CF73BB"/>
    <w:rsid w:val="00D014DC"/>
    <w:rsid w:val="00D03012"/>
    <w:rsid w:val="00D0349B"/>
    <w:rsid w:val="00D034DC"/>
    <w:rsid w:val="00D10249"/>
    <w:rsid w:val="00D112D2"/>
    <w:rsid w:val="00D115C3"/>
    <w:rsid w:val="00D11897"/>
    <w:rsid w:val="00D13135"/>
    <w:rsid w:val="00D13E4E"/>
    <w:rsid w:val="00D1534A"/>
    <w:rsid w:val="00D153B1"/>
    <w:rsid w:val="00D15873"/>
    <w:rsid w:val="00D17513"/>
    <w:rsid w:val="00D21D59"/>
    <w:rsid w:val="00D239A7"/>
    <w:rsid w:val="00D23F47"/>
    <w:rsid w:val="00D33E95"/>
    <w:rsid w:val="00D36E71"/>
    <w:rsid w:val="00D374BD"/>
    <w:rsid w:val="00D37D87"/>
    <w:rsid w:val="00D40B33"/>
    <w:rsid w:val="00D4181F"/>
    <w:rsid w:val="00D4318F"/>
    <w:rsid w:val="00D438BF"/>
    <w:rsid w:val="00D440F8"/>
    <w:rsid w:val="00D46260"/>
    <w:rsid w:val="00D5012F"/>
    <w:rsid w:val="00D52F4F"/>
    <w:rsid w:val="00D541F6"/>
    <w:rsid w:val="00D546FF"/>
    <w:rsid w:val="00D55AD5"/>
    <w:rsid w:val="00D576CA"/>
    <w:rsid w:val="00D578AE"/>
    <w:rsid w:val="00D61AF5"/>
    <w:rsid w:val="00D62469"/>
    <w:rsid w:val="00D638CE"/>
    <w:rsid w:val="00D6408A"/>
    <w:rsid w:val="00D64C82"/>
    <w:rsid w:val="00D652B5"/>
    <w:rsid w:val="00D66155"/>
    <w:rsid w:val="00D66C23"/>
    <w:rsid w:val="00D672BD"/>
    <w:rsid w:val="00D708B0"/>
    <w:rsid w:val="00D7313A"/>
    <w:rsid w:val="00D7479C"/>
    <w:rsid w:val="00D7652B"/>
    <w:rsid w:val="00D77B1D"/>
    <w:rsid w:val="00D77CF9"/>
    <w:rsid w:val="00D8021F"/>
    <w:rsid w:val="00D80383"/>
    <w:rsid w:val="00D823C6"/>
    <w:rsid w:val="00D8327F"/>
    <w:rsid w:val="00D8479E"/>
    <w:rsid w:val="00D85523"/>
    <w:rsid w:val="00D8562E"/>
    <w:rsid w:val="00D85BD7"/>
    <w:rsid w:val="00D86CA3"/>
    <w:rsid w:val="00D871CE"/>
    <w:rsid w:val="00D875E5"/>
    <w:rsid w:val="00D9196D"/>
    <w:rsid w:val="00D92982"/>
    <w:rsid w:val="00DA04AD"/>
    <w:rsid w:val="00DA305E"/>
    <w:rsid w:val="00DA494C"/>
    <w:rsid w:val="00DA5417"/>
    <w:rsid w:val="00DA56E8"/>
    <w:rsid w:val="00DA7D7B"/>
    <w:rsid w:val="00DB0A9F"/>
    <w:rsid w:val="00DB1A40"/>
    <w:rsid w:val="00DB1C79"/>
    <w:rsid w:val="00DB320E"/>
    <w:rsid w:val="00DB3267"/>
    <w:rsid w:val="00DB377D"/>
    <w:rsid w:val="00DB4016"/>
    <w:rsid w:val="00DB57D7"/>
    <w:rsid w:val="00DB5C23"/>
    <w:rsid w:val="00DB5FC0"/>
    <w:rsid w:val="00DB79BC"/>
    <w:rsid w:val="00DC10FD"/>
    <w:rsid w:val="00DC1889"/>
    <w:rsid w:val="00DC2D36"/>
    <w:rsid w:val="00DC30F0"/>
    <w:rsid w:val="00DC47AB"/>
    <w:rsid w:val="00DC53EF"/>
    <w:rsid w:val="00DC7C67"/>
    <w:rsid w:val="00DD02C0"/>
    <w:rsid w:val="00DD149C"/>
    <w:rsid w:val="00DD1E40"/>
    <w:rsid w:val="00DD3812"/>
    <w:rsid w:val="00DD3861"/>
    <w:rsid w:val="00DE2AFC"/>
    <w:rsid w:val="00DE49E5"/>
    <w:rsid w:val="00DE4FB5"/>
    <w:rsid w:val="00DE5608"/>
    <w:rsid w:val="00DE58D0"/>
    <w:rsid w:val="00DE654F"/>
    <w:rsid w:val="00DE6EBF"/>
    <w:rsid w:val="00DF0A6B"/>
    <w:rsid w:val="00DF0B6E"/>
    <w:rsid w:val="00DF15E0"/>
    <w:rsid w:val="00DF3141"/>
    <w:rsid w:val="00DF37A0"/>
    <w:rsid w:val="00DF5356"/>
    <w:rsid w:val="00DF5977"/>
    <w:rsid w:val="00DF5ECE"/>
    <w:rsid w:val="00DF6D4B"/>
    <w:rsid w:val="00DF714E"/>
    <w:rsid w:val="00E022BE"/>
    <w:rsid w:val="00E047C7"/>
    <w:rsid w:val="00E06B63"/>
    <w:rsid w:val="00E110E7"/>
    <w:rsid w:val="00E11B20"/>
    <w:rsid w:val="00E13B53"/>
    <w:rsid w:val="00E16233"/>
    <w:rsid w:val="00E17FA2"/>
    <w:rsid w:val="00E2066C"/>
    <w:rsid w:val="00E22330"/>
    <w:rsid w:val="00E26763"/>
    <w:rsid w:val="00E26893"/>
    <w:rsid w:val="00E30B5A"/>
    <w:rsid w:val="00E30E4B"/>
    <w:rsid w:val="00E3123D"/>
    <w:rsid w:val="00E31461"/>
    <w:rsid w:val="00E3192C"/>
    <w:rsid w:val="00E31D43"/>
    <w:rsid w:val="00E3258C"/>
    <w:rsid w:val="00E32608"/>
    <w:rsid w:val="00E34188"/>
    <w:rsid w:val="00E34B6E"/>
    <w:rsid w:val="00E35559"/>
    <w:rsid w:val="00E35D67"/>
    <w:rsid w:val="00E361F2"/>
    <w:rsid w:val="00E363CC"/>
    <w:rsid w:val="00E368FF"/>
    <w:rsid w:val="00E3723A"/>
    <w:rsid w:val="00E37860"/>
    <w:rsid w:val="00E43BC9"/>
    <w:rsid w:val="00E446F1"/>
    <w:rsid w:val="00E45B31"/>
    <w:rsid w:val="00E46886"/>
    <w:rsid w:val="00E47AEF"/>
    <w:rsid w:val="00E47FC9"/>
    <w:rsid w:val="00E5004E"/>
    <w:rsid w:val="00E503CC"/>
    <w:rsid w:val="00E50E12"/>
    <w:rsid w:val="00E538C5"/>
    <w:rsid w:val="00E53B75"/>
    <w:rsid w:val="00E54E3B"/>
    <w:rsid w:val="00E57565"/>
    <w:rsid w:val="00E57E3C"/>
    <w:rsid w:val="00E608C7"/>
    <w:rsid w:val="00E61052"/>
    <w:rsid w:val="00E63838"/>
    <w:rsid w:val="00E64434"/>
    <w:rsid w:val="00E66881"/>
    <w:rsid w:val="00E67C51"/>
    <w:rsid w:val="00E72EC4"/>
    <w:rsid w:val="00E72EFC"/>
    <w:rsid w:val="00E74D9A"/>
    <w:rsid w:val="00E758EC"/>
    <w:rsid w:val="00E76EF1"/>
    <w:rsid w:val="00E77274"/>
    <w:rsid w:val="00E77EB1"/>
    <w:rsid w:val="00E80769"/>
    <w:rsid w:val="00E80FA2"/>
    <w:rsid w:val="00E81058"/>
    <w:rsid w:val="00E8234C"/>
    <w:rsid w:val="00E824FC"/>
    <w:rsid w:val="00E83AA9"/>
    <w:rsid w:val="00E85928"/>
    <w:rsid w:val="00E87822"/>
    <w:rsid w:val="00E90395"/>
    <w:rsid w:val="00E90AAA"/>
    <w:rsid w:val="00E90E49"/>
    <w:rsid w:val="00E917F9"/>
    <w:rsid w:val="00E9291C"/>
    <w:rsid w:val="00E93FFE"/>
    <w:rsid w:val="00E94F8A"/>
    <w:rsid w:val="00EA030A"/>
    <w:rsid w:val="00EA174E"/>
    <w:rsid w:val="00EA48C2"/>
    <w:rsid w:val="00EA4FBE"/>
    <w:rsid w:val="00EA681B"/>
    <w:rsid w:val="00EA7A41"/>
    <w:rsid w:val="00EB077B"/>
    <w:rsid w:val="00EB1A4F"/>
    <w:rsid w:val="00EB2B51"/>
    <w:rsid w:val="00EB4AE3"/>
    <w:rsid w:val="00EB4EA2"/>
    <w:rsid w:val="00EC24D5"/>
    <w:rsid w:val="00EC27C6"/>
    <w:rsid w:val="00EC4207"/>
    <w:rsid w:val="00EC5653"/>
    <w:rsid w:val="00EC6336"/>
    <w:rsid w:val="00EC71CE"/>
    <w:rsid w:val="00EC7296"/>
    <w:rsid w:val="00EC76FB"/>
    <w:rsid w:val="00EC7A99"/>
    <w:rsid w:val="00ED1006"/>
    <w:rsid w:val="00ED174A"/>
    <w:rsid w:val="00ED48E3"/>
    <w:rsid w:val="00ED6B8B"/>
    <w:rsid w:val="00ED6CFA"/>
    <w:rsid w:val="00EE0E88"/>
    <w:rsid w:val="00EE29DB"/>
    <w:rsid w:val="00EF0562"/>
    <w:rsid w:val="00EF18FE"/>
    <w:rsid w:val="00EF4400"/>
    <w:rsid w:val="00EF4887"/>
    <w:rsid w:val="00EF5787"/>
    <w:rsid w:val="00EF60D0"/>
    <w:rsid w:val="00EF6D9C"/>
    <w:rsid w:val="00F0089E"/>
    <w:rsid w:val="00F042B8"/>
    <w:rsid w:val="00F050AA"/>
    <w:rsid w:val="00F0528D"/>
    <w:rsid w:val="00F057C1"/>
    <w:rsid w:val="00F06C67"/>
    <w:rsid w:val="00F06DFD"/>
    <w:rsid w:val="00F071D1"/>
    <w:rsid w:val="00F07533"/>
    <w:rsid w:val="00F10629"/>
    <w:rsid w:val="00F14735"/>
    <w:rsid w:val="00F15FA5"/>
    <w:rsid w:val="00F209B7"/>
    <w:rsid w:val="00F20F5C"/>
    <w:rsid w:val="00F225BE"/>
    <w:rsid w:val="00F2365B"/>
    <w:rsid w:val="00F2376F"/>
    <w:rsid w:val="00F243D8"/>
    <w:rsid w:val="00F25749"/>
    <w:rsid w:val="00F25A9C"/>
    <w:rsid w:val="00F30828"/>
    <w:rsid w:val="00F313D6"/>
    <w:rsid w:val="00F3372D"/>
    <w:rsid w:val="00F33781"/>
    <w:rsid w:val="00F40F0C"/>
    <w:rsid w:val="00F42853"/>
    <w:rsid w:val="00F42AB7"/>
    <w:rsid w:val="00F464F2"/>
    <w:rsid w:val="00F4766C"/>
    <w:rsid w:val="00F5060E"/>
    <w:rsid w:val="00F507D1"/>
    <w:rsid w:val="00F519CE"/>
    <w:rsid w:val="00F51ADA"/>
    <w:rsid w:val="00F60203"/>
    <w:rsid w:val="00F60419"/>
    <w:rsid w:val="00F607C5"/>
    <w:rsid w:val="00F608B0"/>
    <w:rsid w:val="00F60905"/>
    <w:rsid w:val="00F60DEA"/>
    <w:rsid w:val="00F6129F"/>
    <w:rsid w:val="00F6302A"/>
    <w:rsid w:val="00F63950"/>
    <w:rsid w:val="00F63BFD"/>
    <w:rsid w:val="00F6401C"/>
    <w:rsid w:val="00F64B67"/>
    <w:rsid w:val="00F64C2B"/>
    <w:rsid w:val="00F651BE"/>
    <w:rsid w:val="00F67F53"/>
    <w:rsid w:val="00F703BE"/>
    <w:rsid w:val="00F71F69"/>
    <w:rsid w:val="00F726C9"/>
    <w:rsid w:val="00F72B72"/>
    <w:rsid w:val="00F72CA2"/>
    <w:rsid w:val="00F74BB9"/>
    <w:rsid w:val="00F7549E"/>
    <w:rsid w:val="00F75582"/>
    <w:rsid w:val="00F76EFA"/>
    <w:rsid w:val="00F804BE"/>
    <w:rsid w:val="00F8143C"/>
    <w:rsid w:val="00F817CE"/>
    <w:rsid w:val="00F81A55"/>
    <w:rsid w:val="00F8456C"/>
    <w:rsid w:val="00F85360"/>
    <w:rsid w:val="00F859D8"/>
    <w:rsid w:val="00F868F5"/>
    <w:rsid w:val="00F86A6B"/>
    <w:rsid w:val="00F9056A"/>
    <w:rsid w:val="00F90F8D"/>
    <w:rsid w:val="00F915F7"/>
    <w:rsid w:val="00F91994"/>
    <w:rsid w:val="00F91B03"/>
    <w:rsid w:val="00F92782"/>
    <w:rsid w:val="00F9305A"/>
    <w:rsid w:val="00F93AA9"/>
    <w:rsid w:val="00F94B16"/>
    <w:rsid w:val="00F96985"/>
    <w:rsid w:val="00F973FA"/>
    <w:rsid w:val="00F97838"/>
    <w:rsid w:val="00FA00CE"/>
    <w:rsid w:val="00FA2508"/>
    <w:rsid w:val="00FA2BB3"/>
    <w:rsid w:val="00FA6AC4"/>
    <w:rsid w:val="00FA7D0D"/>
    <w:rsid w:val="00FA7EF7"/>
    <w:rsid w:val="00FB05B7"/>
    <w:rsid w:val="00FB1365"/>
    <w:rsid w:val="00FB19D1"/>
    <w:rsid w:val="00FB307F"/>
    <w:rsid w:val="00FB4C80"/>
    <w:rsid w:val="00FB4D41"/>
    <w:rsid w:val="00FB6A6A"/>
    <w:rsid w:val="00FB7DE4"/>
    <w:rsid w:val="00FC28EB"/>
    <w:rsid w:val="00FC398A"/>
    <w:rsid w:val="00FC4866"/>
    <w:rsid w:val="00FC6646"/>
    <w:rsid w:val="00FC7429"/>
    <w:rsid w:val="00FD0164"/>
    <w:rsid w:val="00FD02A9"/>
    <w:rsid w:val="00FD07F6"/>
    <w:rsid w:val="00FD0A39"/>
    <w:rsid w:val="00FD1557"/>
    <w:rsid w:val="00FD1EC8"/>
    <w:rsid w:val="00FD47ED"/>
    <w:rsid w:val="00FD4D8F"/>
    <w:rsid w:val="00FD74DB"/>
    <w:rsid w:val="00FD7660"/>
    <w:rsid w:val="00FE0149"/>
    <w:rsid w:val="00FE0537"/>
    <w:rsid w:val="00FE0655"/>
    <w:rsid w:val="00FE2365"/>
    <w:rsid w:val="00FE37D7"/>
    <w:rsid w:val="00FE4C7B"/>
    <w:rsid w:val="00FE4E4F"/>
    <w:rsid w:val="00FE5861"/>
    <w:rsid w:val="00FE7336"/>
    <w:rsid w:val="00FE787C"/>
    <w:rsid w:val="00FF0590"/>
    <w:rsid w:val="00FF14F6"/>
    <w:rsid w:val="00FF35A5"/>
    <w:rsid w:val="00FF45A5"/>
    <w:rsid w:val="00FF5247"/>
    <w:rsid w:val="00FF5C91"/>
    <w:rsid w:val="00FF7011"/>
    <w:rsid w:val="01DB13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E14C1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uiPriority="20" w:qFormat="1"/>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tabs>
        <w:tab w:val="num" w:pos="360"/>
      </w:tabs>
      <w:ind w:left="360"/>
    </w:pPr>
  </w:style>
  <w:style w:type="paragraph" w:styleId="ListNumber">
    <w:name w:val="List Number"/>
    <w:basedOn w:val="List"/>
    <w:qFormat/>
    <w:rsid w:val="003A70A4"/>
    <w:pPr>
      <w:numPr>
        <w:numId w:val="11"/>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7"/>
      </w:numPr>
      <w:tabs>
        <w:tab w:val="num" w:pos="360"/>
      </w:tabs>
      <w:ind w:left="360"/>
    </w:pPr>
  </w:style>
  <w:style w:type="paragraph" w:styleId="ListBullet">
    <w:name w:val="List Bullet"/>
    <w:basedOn w:val="List"/>
    <w:link w:val="ListBulletChar"/>
    <w:qFormat/>
    <w:rsid w:val="003A70A4"/>
    <w:pPr>
      <w:numPr>
        <w:numId w:val="6"/>
      </w:numPr>
    </w:pPr>
    <w:rPr>
      <w:lang w:eastAsia="ja-JP"/>
    </w:rPr>
  </w:style>
  <w:style w:type="paragraph" w:styleId="ListBullet3">
    <w:name w:val="List Bullet 3"/>
    <w:basedOn w:val="ListBullet2"/>
    <w:qFormat/>
    <w:rsid w:val="008D00A5"/>
    <w:pPr>
      <w:numPr>
        <w:numId w:val="8"/>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tabs>
        <w:tab w:val="num" w:pos="926"/>
      </w:tabs>
      <w:ind w:left="926"/>
    </w:pPr>
  </w:style>
  <w:style w:type="paragraph" w:styleId="ListBullet5">
    <w:name w:val="List Bullet 5"/>
    <w:basedOn w:val="ListBullet4"/>
    <w:qFormat/>
    <w:rsid w:val="008D00A5"/>
    <w:pPr>
      <w:numPr>
        <w:numId w:val="10"/>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6"/>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7"/>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0">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20"/>
      </w:numPr>
    </w:pPr>
  </w:style>
  <w:style w:type="numbering" w:customStyle="1" w:styleId="1">
    <w:name w:val="项目编号1"/>
    <w:basedOn w:val="NoList"/>
    <w:rsid w:val="004F2E3E"/>
    <w:pPr>
      <w:numPr>
        <w:numId w:val="19"/>
      </w:numPr>
    </w:pPr>
  </w:style>
  <w:style w:type="character" w:customStyle="1" w:styleId="ListChar">
    <w:name w:val="List Char"/>
    <w:link w:val="List"/>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528841582">
      <w:bodyDiv w:val="1"/>
      <w:marLeft w:val="0"/>
      <w:marRight w:val="0"/>
      <w:marTop w:val="0"/>
      <w:marBottom w:val="0"/>
      <w:divBdr>
        <w:top w:val="none" w:sz="0" w:space="0" w:color="auto"/>
        <w:left w:val="none" w:sz="0" w:space="0" w:color="auto"/>
        <w:bottom w:val="none" w:sz="0" w:space="0" w:color="auto"/>
        <w:right w:val="none" w:sz="0" w:space="0" w:color="auto"/>
      </w:divBdr>
    </w:div>
    <w:div w:id="1151404699">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0547506">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D62970-2422-49DF-98D6-09CCBB368EE3}">
  <ds:schemaRefs>
    <ds:schemaRef ds:uri="http://schemas.openxmlformats.org/package/2006/metadata/core-properties"/>
    <ds:schemaRef ds:uri="http://purl.org/dc/dcmitype/"/>
    <ds:schemaRef ds:uri="http://schemas.microsoft.com/office/infopath/2007/PartnerControls"/>
    <ds:schemaRef ds:uri="d8762117-8292-4133-b1c7-eab5c6487cfd"/>
    <ds:schemaRef ds:uri="http://www.w3.org/XML/1998/namespace"/>
    <ds:schemaRef ds:uri="http://purl.org/dc/terms/"/>
    <ds:schemaRef ds:uri="http://schemas.microsoft.com/office/2006/documentManagement/types"/>
    <ds:schemaRef ds:uri="http://purl.org/dc/elements/1.1/"/>
    <ds:schemaRef ds:uri="9b239327-9e80-40e4-b1b7-4394fed77a33"/>
    <ds:schemaRef ds:uri="2f282d3b-eb4a-4b09-b61f-b9593442e286"/>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64B41028-E2A0-4670-BDE6-4982E62B1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customXml/itemProps4.xml><?xml version="1.0" encoding="utf-8"?>
<ds:datastoreItem xmlns:ds="http://schemas.openxmlformats.org/officeDocument/2006/customXml" ds:itemID="{05794D5F-40F1-42C0-91C9-6B49305934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2999</Words>
  <Characters>14407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2023-02-27T07:28:00Z</dcterms:created>
  <dcterms:modified xsi:type="dcterms:W3CDTF">2023-02-27T07:29:00Z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